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DFE381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400" w:lineRule="atLeast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kern w:val="0"/>
          <w:sz w:val="30"/>
          <w:szCs w:val="30"/>
          <w:shd w:val="clear" w:color="auto" w:fill="auto"/>
        </w:rPr>
      </w:pPr>
      <w:r>
        <w:rPr>
          <w:rFonts w:hint="eastAsia" w:asciiTheme="minorEastAsia" w:hAnsiTheme="minorEastAsia" w:eastAsiaTheme="minorEastAsia" w:cstheme="minorEastAsia"/>
          <w:color w:val="auto"/>
          <w:kern w:val="0"/>
          <w:sz w:val="30"/>
          <w:szCs w:val="30"/>
          <w:shd w:val="clear" w:color="auto" w:fill="auto"/>
        </w:rPr>
        <w:t>附件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30"/>
          <w:szCs w:val="30"/>
          <w:shd w:val="clear" w:color="auto" w:fill="auto"/>
          <w:lang w:val="en-US" w:eastAsia="zh-CN"/>
        </w:rPr>
        <w:t>2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30"/>
          <w:szCs w:val="30"/>
          <w:shd w:val="clear" w:color="auto" w:fill="auto"/>
        </w:rPr>
        <w:t>：</w:t>
      </w:r>
    </w:p>
    <w:p w14:paraId="203E28FF">
      <w:pPr>
        <w:spacing w:line="240" w:lineRule="auto"/>
        <w:jc w:val="center"/>
        <w:rPr>
          <w:rFonts w:hint="eastAsia" w:ascii="Times New Roman" w:hAnsi="Times New Roman" w:eastAsia="宋体" w:cs="Times New Roman"/>
          <w:b/>
          <w:sz w:val="44"/>
        </w:rPr>
      </w:pPr>
    </w:p>
    <w:p w14:paraId="6624F012">
      <w:pPr>
        <w:spacing w:line="240" w:lineRule="auto"/>
        <w:jc w:val="center"/>
        <w:rPr>
          <w:rFonts w:ascii="Times New Roman" w:hAnsi="Times New Roman" w:eastAsia="宋体" w:cs="Times New Roman"/>
          <w:b/>
          <w:sz w:val="44"/>
        </w:rPr>
      </w:pPr>
      <w:r>
        <w:rPr>
          <w:rFonts w:hint="eastAsia" w:ascii="Times New Roman" w:hAnsi="Times New Roman" w:eastAsia="宋体" w:cs="Times New Roman"/>
          <w:b/>
          <w:sz w:val="44"/>
        </w:rPr>
        <w:t>产权交易操作手册</w:t>
      </w:r>
    </w:p>
    <w:sdt>
      <w:sdtPr>
        <w:rPr>
          <w:rFonts w:hint="eastAsia" w:asciiTheme="minorEastAsia" w:hAnsiTheme="minorEastAsia" w:eastAsiaTheme="minorEastAsia" w:cstheme="minorEastAsia"/>
          <w:b w:val="0"/>
          <w:bCs w:val="0"/>
          <w:color w:val="auto"/>
          <w:kern w:val="2"/>
          <w:sz w:val="28"/>
          <w:szCs w:val="28"/>
          <w:lang w:val="zh-CN" w:eastAsia="zh-CN" w:bidi="ar-SA"/>
        </w:rPr>
        <w:id w:val="1903551147"/>
        <w:docPartObj>
          <w:docPartGallery w:val="Table of Contents"/>
          <w:docPartUnique/>
        </w:docPartObj>
      </w:sdtPr>
      <w:sdtEndPr>
        <w:rPr>
          <w:rFonts w:hint="default" w:ascii="Calibri" w:hAnsi="Calibri" w:eastAsia="宋体" w:cs="Times New Roman"/>
          <w:b w:val="0"/>
          <w:bCs w:val="0"/>
          <w:color w:val="auto"/>
          <w:kern w:val="2"/>
          <w:sz w:val="21"/>
          <w:szCs w:val="22"/>
          <w:lang w:val="en-US" w:eastAsia="zh-CN" w:bidi="ar-SA"/>
        </w:rPr>
      </w:sdtEndPr>
      <w:sdtContent>
        <w:p w14:paraId="0EDE64B6">
          <w:pPr>
            <w:keepNext/>
            <w:keepLines/>
            <w:pageBreakBefore w:val="0"/>
            <w:widowControl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480" w:after="0" w:line="240" w:lineRule="auto"/>
            <w:ind w:firstLine="420" w:firstLineChars="0"/>
            <w:jc w:val="center"/>
            <w:textAlignment w:val="auto"/>
            <w:outlineLvl w:val="9"/>
            <w:rPr>
              <w:rFonts w:hint="eastAsia" w:asciiTheme="minorEastAsia" w:hAnsiTheme="minorEastAsia" w:eastAsiaTheme="minorEastAsia" w:cstheme="minorEastAsia"/>
              <w:b/>
              <w:bCs/>
              <w:color w:val="auto"/>
              <w:kern w:val="0"/>
              <w:sz w:val="32"/>
              <w:szCs w:val="32"/>
              <w:lang w:val="en-US" w:eastAsia="zh-CN" w:bidi="ar-SA"/>
            </w:rPr>
          </w:pPr>
          <w:r>
            <w:rPr>
              <w:rFonts w:hint="eastAsia" w:asciiTheme="minorEastAsia" w:hAnsiTheme="minorEastAsia" w:eastAsiaTheme="minorEastAsia" w:cstheme="minorEastAsia"/>
              <w:b/>
              <w:bCs/>
              <w:color w:val="auto"/>
              <w:kern w:val="0"/>
              <w:sz w:val="32"/>
              <w:szCs w:val="32"/>
              <w:lang w:val="zh-CN" w:eastAsia="zh-CN" w:bidi="ar-SA"/>
            </w:rPr>
            <w:t>目</w:t>
          </w:r>
          <w:r>
            <w:rPr>
              <w:rFonts w:hint="eastAsia" w:asciiTheme="minorEastAsia" w:hAnsiTheme="minorEastAsia" w:eastAsiaTheme="minorEastAsia" w:cstheme="minorEastAsia"/>
              <w:b/>
              <w:bCs/>
              <w:color w:val="auto"/>
              <w:kern w:val="0"/>
              <w:sz w:val="32"/>
              <w:szCs w:val="32"/>
              <w:lang w:val="en-US" w:eastAsia="zh-CN" w:bidi="ar-SA"/>
            </w:rPr>
            <w:t xml:space="preserve">   </w:t>
          </w:r>
          <w:r>
            <w:rPr>
              <w:rFonts w:hint="eastAsia" w:asciiTheme="minorEastAsia" w:hAnsiTheme="minorEastAsia" w:eastAsiaTheme="minorEastAsia" w:cstheme="minorEastAsia"/>
              <w:b/>
              <w:bCs/>
              <w:color w:val="auto"/>
              <w:kern w:val="0"/>
              <w:sz w:val="32"/>
              <w:szCs w:val="32"/>
              <w:lang w:val="zh-CN" w:eastAsia="zh-CN" w:bidi="ar-SA"/>
            </w:rPr>
            <w:t>录</w:t>
          </w:r>
        </w:p>
        <w:p w14:paraId="481F8AE8">
          <w:pPr>
            <w:pStyle w:val="3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240" w:lineRule="auto"/>
            <w:textAlignment w:val="auto"/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</w:pPr>
          <w:r>
            <w:rPr>
              <w:rFonts w:hint="eastAsia" w:asciiTheme="minorEastAsia" w:hAnsiTheme="minorEastAsia" w:eastAsiaTheme="minorEastAsia" w:cstheme="minorEastAsia"/>
              <w:kern w:val="2"/>
              <w:sz w:val="28"/>
              <w:szCs w:val="28"/>
              <w:lang w:val="en-US" w:eastAsia="zh-CN" w:bidi="ar-SA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kern w:val="2"/>
              <w:sz w:val="28"/>
              <w:szCs w:val="28"/>
              <w:lang w:val="en-US" w:eastAsia="zh-CN" w:bidi="ar-SA"/>
            </w:rPr>
            <w:instrText xml:space="preserve"> TOC \o "1-3" \h \z \u </w:instrText>
          </w:r>
          <w:r>
            <w:rPr>
              <w:rFonts w:hint="eastAsia" w:asciiTheme="minorEastAsia" w:hAnsiTheme="minorEastAsia" w:eastAsiaTheme="minorEastAsia" w:cstheme="minorEastAsia"/>
              <w:kern w:val="2"/>
              <w:sz w:val="28"/>
              <w:szCs w:val="28"/>
              <w:lang w:val="en-US" w:eastAsia="zh-CN" w:bidi="ar-SA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kern w:val="2"/>
              <w:sz w:val="28"/>
              <w:szCs w:val="28"/>
              <w:lang w:val="en-US" w:eastAsia="zh-CN" w:bidi="ar-SA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kern w:val="2"/>
              <w:sz w:val="28"/>
              <w:szCs w:val="28"/>
              <w:lang w:val="en-US" w:eastAsia="zh-CN" w:bidi="ar-SA"/>
            </w:rPr>
            <w:instrText xml:space="preserve"> HYPERLINK \l _Toc1136 </w:instrText>
          </w:r>
          <w:r>
            <w:rPr>
              <w:rFonts w:hint="eastAsia" w:asciiTheme="minorEastAsia" w:hAnsiTheme="minorEastAsia" w:eastAsiaTheme="minorEastAsia" w:cstheme="minorEastAsia"/>
              <w:kern w:val="2"/>
              <w:sz w:val="28"/>
              <w:szCs w:val="28"/>
              <w:lang w:val="en-US" w:eastAsia="zh-CN" w:bidi="ar-SA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bCs/>
              <w:kern w:val="2"/>
              <w:sz w:val="28"/>
              <w:szCs w:val="28"/>
              <w:lang w:val="en-US" w:eastAsia="zh-CN" w:bidi="ar-SA"/>
            </w:rPr>
            <w:t xml:space="preserve">一、 </w:t>
          </w:r>
          <w:r>
            <w:rPr>
              <w:rFonts w:hint="eastAsia" w:asciiTheme="minorEastAsia" w:hAnsiTheme="minorEastAsia" w:eastAsiaTheme="minorEastAsia" w:cstheme="minorEastAsia"/>
              <w:bCs/>
              <w:kern w:val="44"/>
              <w:sz w:val="28"/>
              <w:szCs w:val="28"/>
              <w:lang w:val="en-US" w:eastAsia="zh-CN" w:bidi="ar-SA"/>
            </w:rPr>
            <w:t>系统登录</w: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tab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instrText xml:space="preserve"> PAGEREF _Toc1136 \h </w:instrTex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t>2</w: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kern w:val="2"/>
              <w:sz w:val="28"/>
              <w:szCs w:val="28"/>
              <w:lang w:val="en-US" w:eastAsia="zh-CN" w:bidi="ar-SA"/>
            </w:rPr>
            <w:fldChar w:fldCharType="end"/>
          </w:r>
        </w:p>
        <w:p w14:paraId="6698600D">
          <w:pPr>
            <w:pStyle w:val="4"/>
            <w:keepNext w:val="0"/>
            <w:keepLines w:val="0"/>
            <w:pageBreakBefore w:val="0"/>
            <w:widowControl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240" w:lineRule="auto"/>
            <w:textAlignment w:val="auto"/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</w:pP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  <w:lang w:val="zh-CN"/>
            </w:rPr>
            <w:instrText xml:space="preserve"> HYPERLINK \l _Toc27833 </w:instrText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bCs/>
              <w:i w:val="0"/>
              <w:iCs w:val="0"/>
              <w:spacing w:val="0"/>
              <w:w w:val="100"/>
              <w:sz w:val="28"/>
              <w:szCs w:val="28"/>
              <w:vertAlign w:val="baseline"/>
              <w:lang w:val="en-US" w:eastAsia="zh-CN"/>
            </w:rPr>
            <w:t>1、CA或标证通登入-竞买人端</w: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tab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instrText xml:space="preserve"> PAGEREF _Toc27833 \h </w:instrTex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t>2</w: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  <w:lang w:val="zh-CN"/>
            </w:rPr>
            <w:fldChar w:fldCharType="end"/>
          </w:r>
        </w:p>
        <w:p w14:paraId="104FA180">
          <w:pPr>
            <w:pStyle w:val="4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240" w:lineRule="auto"/>
            <w:textAlignment w:val="auto"/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</w:pP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  <w:lang w:val="zh-CN"/>
            </w:rPr>
            <w:instrText xml:space="preserve"> HYPERLINK \l _Toc2659 </w:instrText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bCs/>
              <w:i w:val="0"/>
              <w:iCs w:val="0"/>
              <w:spacing w:val="0"/>
              <w:w w:val="100"/>
              <w:sz w:val="28"/>
              <w:szCs w:val="28"/>
              <w:vertAlign w:val="baseline"/>
              <w:lang w:val="en-US" w:eastAsia="zh-CN"/>
            </w:rPr>
            <w:t>2、自然人登入登录交易平台自然人端</w: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tab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instrText xml:space="preserve"> PAGEREF _Toc2659 \h </w:instrTex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t>2</w: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  <w:lang w:val="zh-CN"/>
            </w:rPr>
            <w:fldChar w:fldCharType="end"/>
          </w:r>
        </w:p>
        <w:p w14:paraId="46B4DCE2">
          <w:pPr>
            <w:pStyle w:val="3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240" w:lineRule="auto"/>
            <w:textAlignment w:val="auto"/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</w:pP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  <w:lang w:val="zh-CN"/>
            </w:rPr>
            <w:instrText xml:space="preserve"> HYPERLINK \l _Toc6528 </w:instrText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bCs/>
              <w:kern w:val="44"/>
              <w:sz w:val="28"/>
              <w:szCs w:val="28"/>
              <w:lang w:val="en-US" w:eastAsia="zh-CN" w:bidi="ar-SA"/>
            </w:rPr>
            <w:t>二、 项目操作</w: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tab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instrText xml:space="preserve"> PAGEREF _Toc6528 \h </w:instrTex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t>4</w: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  <w:lang w:val="zh-CN"/>
            </w:rPr>
            <w:fldChar w:fldCharType="end"/>
          </w:r>
        </w:p>
        <w:p w14:paraId="20EC7F9F">
          <w:pPr>
            <w:pStyle w:val="4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240" w:lineRule="auto"/>
            <w:textAlignment w:val="auto"/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</w:pP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  <w:lang w:val="zh-CN"/>
            </w:rPr>
            <w:instrText xml:space="preserve"> HYPERLINK \l _Toc12490 </w:instrText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bCs/>
              <w:i w:val="0"/>
              <w:iCs w:val="0"/>
              <w:spacing w:val="0"/>
              <w:w w:val="100"/>
              <w:sz w:val="28"/>
              <w:szCs w:val="28"/>
              <w:vertAlign w:val="baseline"/>
            </w:rPr>
            <w:t>1、选择项目</w: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tab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instrText xml:space="preserve"> PAGEREF _Toc12490 \h </w:instrTex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t>4</w: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  <w:lang w:val="zh-CN"/>
            </w:rPr>
            <w:fldChar w:fldCharType="end"/>
          </w:r>
        </w:p>
        <w:p w14:paraId="76B51AE2">
          <w:pPr>
            <w:pStyle w:val="4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240" w:lineRule="auto"/>
            <w:textAlignment w:val="auto"/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</w:pP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  <w:lang w:val="zh-CN"/>
            </w:rPr>
            <w:instrText xml:space="preserve"> HYPERLINK \l _Toc26170 </w:instrText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bCs/>
              <w:i w:val="0"/>
              <w:iCs w:val="0"/>
              <w:spacing w:val="0"/>
              <w:w w:val="100"/>
              <w:sz w:val="28"/>
              <w:szCs w:val="28"/>
              <w:vertAlign w:val="baseline"/>
            </w:rPr>
            <w:t>2、</w:t>
          </w:r>
          <w:r>
            <w:rPr>
              <w:rFonts w:hint="eastAsia" w:asciiTheme="minorEastAsia" w:hAnsiTheme="minorEastAsia" w:eastAsiaTheme="minorEastAsia" w:cstheme="minorEastAsia"/>
              <w:bCs/>
              <w:i w:val="0"/>
              <w:iCs w:val="0"/>
              <w:spacing w:val="0"/>
              <w:w w:val="100"/>
              <w:sz w:val="28"/>
              <w:szCs w:val="28"/>
              <w:vertAlign w:val="baseline"/>
              <w:lang w:val="en-US" w:eastAsia="zh-CN"/>
            </w:rPr>
            <w:t>交易服务费确认</w: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tab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instrText xml:space="preserve"> PAGEREF _Toc26170 \h </w:instrTex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t>5</w: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  <w:lang w:val="zh-CN"/>
            </w:rPr>
            <w:fldChar w:fldCharType="end"/>
          </w:r>
        </w:p>
        <w:p w14:paraId="2B9CE26D">
          <w:pPr>
            <w:pStyle w:val="4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240" w:lineRule="auto"/>
            <w:textAlignment w:val="auto"/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</w:pP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  <w:lang w:val="zh-CN"/>
            </w:rPr>
            <w:instrText xml:space="preserve"> HYPERLINK \l _Toc14449 </w:instrText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bCs/>
              <w:i w:val="0"/>
              <w:iCs w:val="0"/>
              <w:spacing w:val="0"/>
              <w:w w:val="100"/>
              <w:sz w:val="28"/>
              <w:szCs w:val="28"/>
              <w:vertAlign w:val="baseline"/>
              <w:lang w:val="en-US" w:eastAsia="zh-CN"/>
            </w:rPr>
            <w:t>3</w:t>
          </w:r>
          <w:r>
            <w:rPr>
              <w:rFonts w:hint="eastAsia" w:asciiTheme="minorEastAsia" w:hAnsiTheme="minorEastAsia" w:eastAsiaTheme="minorEastAsia" w:cstheme="minorEastAsia"/>
              <w:bCs/>
              <w:i w:val="0"/>
              <w:iCs w:val="0"/>
              <w:spacing w:val="0"/>
              <w:w w:val="100"/>
              <w:sz w:val="28"/>
              <w:szCs w:val="28"/>
              <w:vertAlign w:val="baseline"/>
            </w:rPr>
            <w:t>、</w:t>
          </w:r>
          <w:r>
            <w:rPr>
              <w:rFonts w:hint="eastAsia" w:asciiTheme="minorEastAsia" w:hAnsiTheme="minorEastAsia" w:eastAsiaTheme="minorEastAsia" w:cstheme="minorEastAsia"/>
              <w:bCs/>
              <w:i w:val="0"/>
              <w:iCs w:val="0"/>
              <w:spacing w:val="0"/>
              <w:w w:val="100"/>
              <w:sz w:val="28"/>
              <w:szCs w:val="28"/>
              <w:vertAlign w:val="baseline"/>
              <w:lang w:val="en-US" w:eastAsia="zh-CN"/>
            </w:rPr>
            <w:t>项目登记</w: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tab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instrText xml:space="preserve"> PAGEREF _Toc14449 \h </w:instrTex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t>5</w: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  <w:lang w:val="zh-CN"/>
            </w:rPr>
            <w:fldChar w:fldCharType="end"/>
          </w:r>
        </w:p>
        <w:p w14:paraId="043E7BC2">
          <w:pPr>
            <w:pStyle w:val="4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240" w:lineRule="auto"/>
            <w:textAlignment w:val="auto"/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</w:pP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  <w:lang w:val="zh-CN"/>
            </w:rPr>
            <w:instrText xml:space="preserve"> HYPERLINK \l _Toc31980 </w:instrText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bCs/>
              <w:i w:val="0"/>
              <w:iCs w:val="0"/>
              <w:spacing w:val="0"/>
              <w:w w:val="100"/>
              <w:sz w:val="28"/>
              <w:szCs w:val="28"/>
              <w:vertAlign w:val="baseline"/>
              <w:lang w:val="en-US" w:eastAsia="zh-CN"/>
            </w:rPr>
            <w:t>4、保证金查询</w: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tab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instrText xml:space="preserve"> PAGEREF _Toc31980 \h </w:instrTex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t>8</w: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  <w:lang w:val="zh-CN"/>
            </w:rPr>
            <w:fldChar w:fldCharType="end"/>
          </w:r>
        </w:p>
        <w:p w14:paraId="61339FA2">
          <w:pPr>
            <w:pStyle w:val="3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240" w:lineRule="auto"/>
            <w:textAlignment w:val="auto"/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</w:pP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  <w:lang w:val="zh-CN"/>
            </w:rPr>
            <w:instrText xml:space="preserve"> HYPERLINK \l _Toc1544 </w:instrText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bCs/>
              <w:kern w:val="44"/>
              <w:sz w:val="28"/>
              <w:szCs w:val="28"/>
              <w:lang w:val="en-US" w:eastAsia="zh-CN" w:bidi="ar-SA"/>
            </w:rPr>
            <w:t>三、进入竞价系统</w: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tab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instrText xml:space="preserve"> PAGEREF _Toc1544 \h </w:instrTex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t>9</w: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  <w:lang w:val="zh-CN"/>
            </w:rPr>
            <w:fldChar w:fldCharType="end"/>
          </w:r>
        </w:p>
        <w:p w14:paraId="40C402E1">
          <w:pPr>
            <w:pStyle w:val="4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240" w:lineRule="auto"/>
            <w:textAlignment w:val="auto"/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</w:pP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  <w:lang w:val="zh-CN"/>
            </w:rPr>
            <w:instrText xml:space="preserve"> HYPERLINK \l _Toc3903 </w:instrText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bCs/>
              <w:kern w:val="2"/>
              <w:sz w:val="28"/>
              <w:szCs w:val="28"/>
              <w:lang w:val="en-US" w:eastAsia="zh-CN" w:bidi="ar-SA"/>
            </w:rPr>
            <w:t>1、电子竞价风险告知及确认书</w: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tab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instrText xml:space="preserve"> PAGEREF _Toc3903 \h </w:instrTex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t>9</w: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  <w:lang w:val="zh-CN"/>
            </w:rPr>
            <w:fldChar w:fldCharType="end"/>
          </w:r>
        </w:p>
        <w:p w14:paraId="5703A1B9">
          <w:pPr>
            <w:pStyle w:val="4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240" w:lineRule="auto"/>
            <w:textAlignment w:val="auto"/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</w:pP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  <w:lang w:val="zh-CN"/>
            </w:rPr>
            <w:instrText xml:space="preserve"> HYPERLINK \l _Toc19817 </w:instrText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bCs/>
              <w:kern w:val="2"/>
              <w:sz w:val="28"/>
              <w:szCs w:val="28"/>
              <w:lang w:val="en-US" w:eastAsia="zh-CN" w:bidi="ar-SA"/>
            </w:rPr>
            <w:t>2、竞价项目信息</w: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tab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instrText xml:space="preserve"> PAGEREF _Toc19817 \h </w:instrTex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t>9</w: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  <w:lang w:val="zh-CN"/>
            </w:rPr>
            <w:fldChar w:fldCharType="end"/>
          </w:r>
        </w:p>
        <w:p w14:paraId="50968BEE">
          <w:pPr>
            <w:pStyle w:val="3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240" w:lineRule="auto"/>
            <w:textAlignment w:val="auto"/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</w:pP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  <w:lang w:val="zh-CN"/>
            </w:rPr>
            <w:instrText xml:space="preserve"> HYPERLINK \l _Toc28463 </w:instrText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bCs/>
              <w:kern w:val="44"/>
              <w:sz w:val="28"/>
              <w:szCs w:val="28"/>
              <w:lang w:val="en-US" w:eastAsia="zh-CN" w:bidi="ar-SA"/>
            </w:rPr>
            <w:t>四、竞价方式</w: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tab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instrText xml:space="preserve"> PAGEREF _Toc28463 \h </w:instrTex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t>10</w: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  <w:lang w:val="zh-CN"/>
            </w:rPr>
            <w:fldChar w:fldCharType="end"/>
          </w:r>
        </w:p>
        <w:p w14:paraId="50C3E8CE">
          <w:pPr>
            <w:pStyle w:val="4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240" w:lineRule="auto"/>
            <w:textAlignment w:val="auto"/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</w:pP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  <w:lang w:val="zh-CN"/>
            </w:rPr>
            <w:instrText xml:space="preserve"> HYPERLINK \l _Toc30720 </w:instrText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bCs/>
              <w:kern w:val="2"/>
              <w:sz w:val="28"/>
              <w:szCs w:val="28"/>
              <w:lang w:val="en-US" w:eastAsia="zh-CN" w:bidi="ar-SA"/>
            </w:rPr>
            <w:t>1、一次性竞价</w: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tab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instrText xml:space="preserve"> PAGEREF _Toc30720 \h </w:instrTex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t>10</w: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  <w:lang w:val="zh-CN"/>
            </w:rPr>
            <w:fldChar w:fldCharType="end"/>
          </w:r>
        </w:p>
        <w:p w14:paraId="4625D5A2">
          <w:pPr>
            <w:pStyle w:val="4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240" w:lineRule="auto"/>
            <w:textAlignment w:val="auto"/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</w:pP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  <w:lang w:val="zh-CN"/>
            </w:rPr>
            <w:instrText xml:space="preserve"> HYPERLINK \l _Toc19024 </w:instrText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bCs/>
              <w:kern w:val="2"/>
              <w:sz w:val="28"/>
              <w:szCs w:val="28"/>
              <w:lang w:val="en-US" w:eastAsia="zh-CN" w:bidi="ar-SA"/>
            </w:rPr>
            <w:t>2、连续竞价</w: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tab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instrText xml:space="preserve"> PAGEREF _Toc19024 \h </w:instrTex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t>13</w: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  <w:lang w:val="zh-CN"/>
            </w:rPr>
            <w:fldChar w:fldCharType="end"/>
          </w:r>
        </w:p>
        <w:p w14:paraId="7C0239BF">
          <w:pPr>
            <w:pStyle w:val="3"/>
            <w:pageBreakBefore w:val="0"/>
            <w:tabs>
              <w:tab w:val="right" w:leader="dot" w:pos="8306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240" w:lineRule="auto"/>
            <w:textAlignment w:val="auto"/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</w:pP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  <w:lang w:val="zh-CN"/>
            </w:rPr>
            <w:instrText xml:space="preserve"> HYPERLINK \l _Toc10117 </w:instrText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bCs/>
              <w:kern w:val="44"/>
              <w:sz w:val="28"/>
              <w:szCs w:val="28"/>
              <w:lang w:val="en-US" w:eastAsia="zh-CN" w:bidi="ar-SA"/>
            </w:rPr>
            <w:t>五、成交确认书领取</w: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tab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begin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instrText xml:space="preserve"> PAGEREF _Toc10117 \h </w:instrTex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t>17</w:t>
          </w:r>
          <w:r>
            <w:rPr>
              <w:rFonts w:hint="eastAsia" w:asciiTheme="minorEastAsia" w:hAnsiTheme="minorEastAsia" w:eastAsiaTheme="minorEastAsia" w:cstheme="minorEastAsia"/>
              <w:sz w:val="28"/>
              <w:szCs w:val="28"/>
            </w:rPr>
            <w:fldChar w:fldCharType="end"/>
          </w: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  <w:lang w:val="zh-CN"/>
            </w:rPr>
            <w:fldChar w:fldCharType="end"/>
          </w:r>
        </w:p>
        <w:p w14:paraId="0126382D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240" w:lineRule="auto"/>
            <w:ind w:firstLine="422"/>
            <w:textAlignment w:val="auto"/>
            <w:rPr>
              <w:rFonts w:hint="default" w:ascii="Times New Roman" w:hAnsi="Times New Roman" w:eastAsia="宋体" w:cs="Times New Roman"/>
              <w:lang w:val="en-US"/>
            </w:rPr>
          </w:pPr>
          <w:r>
            <w:rPr>
              <w:rFonts w:hint="eastAsia" w:asciiTheme="minorEastAsia" w:hAnsiTheme="minorEastAsia" w:eastAsiaTheme="minorEastAsia" w:cstheme="minorEastAsia"/>
              <w:bCs/>
              <w:sz w:val="28"/>
              <w:szCs w:val="28"/>
              <w:lang w:val="zh-CN"/>
            </w:rPr>
            <w:fldChar w:fldCharType="end"/>
          </w:r>
        </w:p>
      </w:sdtContent>
    </w:sdt>
    <w:p w14:paraId="48A241D0">
      <w:pPr>
        <w:widowControl/>
        <w:spacing w:line="240" w:lineRule="auto"/>
        <w:ind w:firstLine="0" w:firstLineChars="0"/>
        <w:jc w:val="left"/>
        <w:rPr>
          <w:rFonts w:ascii="Times New Roman" w:hAnsi="Times New Roman" w:eastAsia="宋体" w:cs="Times New Roman"/>
        </w:rPr>
      </w:pPr>
    </w:p>
    <w:p w14:paraId="1E61B889">
      <w:pPr>
        <w:rPr>
          <w:rFonts w:hint="eastAsia"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br w:type="page"/>
      </w:r>
    </w:p>
    <w:p w14:paraId="1651B089">
      <w:pPr>
        <w:keepNext/>
        <w:keepLines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40" w:after="330" w:line="240" w:lineRule="auto"/>
        <w:ind w:firstLine="199" w:firstLineChars="45"/>
        <w:jc w:val="both"/>
        <w:textAlignment w:val="auto"/>
        <w:outlineLvl w:val="0"/>
        <w:rPr>
          <w:rFonts w:hint="default" w:ascii="Times New Roman" w:hAnsi="Times New Roman" w:eastAsia="宋体" w:cs="Times New Roman"/>
          <w:b/>
          <w:bCs/>
          <w:kern w:val="2"/>
          <w:sz w:val="30"/>
          <w:szCs w:val="32"/>
          <w:lang w:val="en-US" w:eastAsia="zh-CN" w:bidi="ar-SA"/>
        </w:rPr>
      </w:pPr>
      <w:bookmarkStart w:id="0" w:name="_Toc1136"/>
      <w:r>
        <w:rPr>
          <w:rFonts w:hint="eastAsia" w:ascii="Times New Roman" w:hAnsi="Times New Roman" w:eastAsia="宋体" w:cs="Times New Roman"/>
          <w:b/>
          <w:bCs/>
          <w:kern w:val="44"/>
          <w:sz w:val="44"/>
          <w:szCs w:val="44"/>
          <w:lang w:val="en-US" w:eastAsia="zh-CN" w:bidi="ar-SA"/>
        </w:rPr>
        <w:t>系统登录</w:t>
      </w:r>
      <w:bookmarkEnd w:id="0"/>
    </w:p>
    <w:p w14:paraId="4E42E1A3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260" w:beforeAutospacing="0" w:after="260" w:afterAutospacing="0" w:line="400" w:lineRule="exact"/>
        <w:ind w:right="0"/>
        <w:jc w:val="both"/>
        <w:textAlignment w:val="auto"/>
        <w:rPr>
          <w:rFonts w:hint="eastAsia" w:ascii="黑体" w:hAnsi="宋体" w:eastAsia="黑体" w:cs="黑体"/>
          <w:b/>
          <w:bCs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</w:pPr>
      <w:bookmarkStart w:id="1" w:name="_Toc27833"/>
      <w:r>
        <w:rPr>
          <w:rFonts w:hint="eastAsia" w:ascii="黑体" w:hAnsi="宋体" w:eastAsia="黑体" w:cs="黑体"/>
          <w:b/>
          <w:bCs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1</w:t>
      </w:r>
      <w:r>
        <w:rPr>
          <w:rFonts w:hint="eastAsia" w:ascii="黑体" w:eastAsia="黑体" w:cs="黑体"/>
          <w:b/>
          <w:bCs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.</w:t>
      </w:r>
      <w:r>
        <w:rPr>
          <w:rFonts w:hint="eastAsia" w:ascii="黑体" w:hAnsi="宋体" w:eastAsia="黑体" w:cs="黑体"/>
          <w:b/>
          <w:bCs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CA或标证通</w:t>
      </w:r>
      <w:r>
        <w:rPr>
          <w:rFonts w:hint="eastAsia" w:ascii="黑体" w:eastAsia="黑体" w:cs="黑体"/>
          <w:b/>
          <w:bCs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登录</w:t>
      </w:r>
      <w:r>
        <w:rPr>
          <w:rFonts w:hint="eastAsia" w:ascii="黑体" w:hAnsi="宋体" w:eastAsia="黑体" w:cs="黑体"/>
          <w:b/>
          <w:bCs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-竞买人端</w:t>
      </w:r>
      <w:bookmarkEnd w:id="1"/>
    </w:p>
    <w:p w14:paraId="25E2841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  <w:t>登录交易平台竞买人端，如下图：访问-投标人端：</w:t>
      </w:r>
    </w:p>
    <w:p w14:paraId="08F580C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/>
        <w:jc w:val="left"/>
        <w:textAlignment w:val="auto"/>
        <w:rPr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Fonts w:ascii="Calibri" w:hAnsi="Calibri" w:eastAsia="宋体" w:cs="Times New Roman"/>
          <w:color w:val="auto"/>
          <w:kern w:val="2"/>
          <w:sz w:val="21"/>
          <w:szCs w:val="22"/>
          <w:u w:val="none"/>
          <w:lang w:val="en-US" w:eastAsia="zh-CN" w:bidi="ar-SA"/>
        </w:rPr>
        <w:t>http://hy.ahggzyjy.com/onlineBidder/default/login_</w:t>
      </w:r>
      <w:r>
        <w:rPr>
          <w:rFonts w:hint="eastAsia" w:ascii="Calibri" w:hAnsi="Calibri" w:eastAsia="宋体" w:cs="Times New Roman"/>
          <w:color w:val="auto"/>
          <w:kern w:val="2"/>
          <w:sz w:val="21"/>
          <w:szCs w:val="22"/>
          <w:u w:val="none"/>
          <w:lang w:val="en-US" w:eastAsia="zh-CN" w:bidi="ar-SA"/>
        </w:rPr>
        <w:t>t</w:t>
      </w:r>
      <w:r>
        <w:rPr>
          <w:rFonts w:ascii="Calibri" w:hAnsi="Calibri" w:eastAsia="宋体" w:cs="Times New Roman"/>
          <w:color w:val="auto"/>
          <w:kern w:val="2"/>
          <w:sz w:val="21"/>
          <w:szCs w:val="22"/>
          <w:u w:val="none"/>
          <w:lang w:val="en-US" w:eastAsia="zh-CN" w:bidi="ar-SA"/>
        </w:rPr>
        <w:t>br </w:t>
      </w:r>
    </w:p>
    <w:p w14:paraId="77B5C7B9">
      <w:pPr>
        <w:widowControl w:val="0"/>
        <w:numPr>
          <w:ilvl w:val="0"/>
          <w:numId w:val="0"/>
        </w:numPr>
        <w:spacing w:line="360" w:lineRule="auto"/>
        <w:ind w:firstLine="420" w:firstLineChars="200"/>
        <w:jc w:val="left"/>
        <w:rPr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7620</wp:posOffset>
            </wp:positionV>
            <wp:extent cx="5260975" cy="3339465"/>
            <wp:effectExtent l="0" t="0" r="15875" b="13335"/>
            <wp:wrapSquare wrapText="bothSides"/>
            <wp:docPr id="1" name="图片 1" descr="QQ_1768532764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QQ_176853276401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3339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6C52E34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260" w:beforeAutospacing="0" w:after="260" w:afterAutospacing="0" w:line="400" w:lineRule="exact"/>
        <w:ind w:right="0"/>
        <w:jc w:val="both"/>
        <w:textAlignment w:val="auto"/>
        <w:rPr>
          <w:rFonts w:hint="eastAsia" w:ascii="黑体" w:hAnsi="宋体" w:eastAsia="黑体" w:cs="黑体"/>
          <w:b/>
          <w:bCs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</w:pPr>
      <w:bookmarkStart w:id="2" w:name="_Toc2659"/>
      <w:r>
        <w:rPr>
          <w:rFonts w:hint="eastAsia" w:ascii="黑体" w:eastAsia="黑体" w:cs="黑体"/>
          <w:b/>
          <w:bCs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2.</w:t>
      </w:r>
      <w:r>
        <w:rPr>
          <w:rFonts w:hint="eastAsia" w:ascii="黑体" w:hAnsi="宋体" w:eastAsia="黑体" w:cs="黑体"/>
          <w:b/>
          <w:bCs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自然人登录交易平台自然人端</w:t>
      </w:r>
      <w:bookmarkEnd w:id="2"/>
    </w:p>
    <w:p w14:paraId="2E37883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  <w:t>如下图：访问-自然人入口，点击安徽政务服务网统一认证中心登录：</w:t>
      </w:r>
    </w:p>
    <w:p w14:paraId="78F7DBC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/>
        <w:jc w:val="left"/>
        <w:textAlignment w:val="auto"/>
        <w:rPr>
          <w:rFonts w:hint="eastAsia"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Fonts w:hint="eastAsia"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  <w:fldChar w:fldCharType="begin"/>
      </w:r>
      <w:r>
        <w:rPr>
          <w:rFonts w:hint="eastAsia"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  <w:instrText xml:space="preserve"> HYPERLINK "https://ggzy.hefei.gov.cn/tspbidder/" </w:instrText>
      </w:r>
      <w:r>
        <w:rPr>
          <w:rFonts w:hint="eastAsia"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  <w:fldChar w:fldCharType="separate"/>
      </w:r>
      <w:r>
        <w:rPr>
          <w:rFonts w:hint="eastAsia"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  <w:t>https://ggzy.hefei.gov.cn/tspbidder/</w:t>
      </w:r>
      <w:r>
        <w:rPr>
          <w:rFonts w:hint="eastAsia"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  <w:fldChar w:fldCharType="end"/>
      </w:r>
    </w:p>
    <w:p w14:paraId="05F3296C">
      <w:pPr>
        <w:keepNext w:val="0"/>
        <w:keepLines w:val="0"/>
        <w:widowControl/>
        <w:suppressLineNumbers w:val="0"/>
        <w:spacing w:before="0" w:beforeAutospacing="0" w:after="0" w:afterAutospacing="0"/>
        <w:ind w:right="0"/>
        <w:jc w:val="left"/>
        <w:rPr>
          <w:rFonts w:hint="eastAsia"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Fonts w:hint="eastAsia"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58420</wp:posOffset>
            </wp:positionV>
            <wp:extent cx="5266690" cy="2238375"/>
            <wp:effectExtent l="0" t="0" r="10160" b="9525"/>
            <wp:wrapSquare wrapText="bothSides"/>
            <wp:docPr id="3" name="图片 3" descr="QQ_17685331858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QQ_176853318588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168E1BB">
      <w:pPr>
        <w:keepNext w:val="0"/>
        <w:keepLines w:val="0"/>
        <w:widowControl/>
        <w:suppressLineNumbers w:val="0"/>
        <w:spacing w:before="0" w:beforeAutospacing="0" w:after="0" w:afterAutospacing="0"/>
        <w:ind w:right="0"/>
        <w:jc w:val="left"/>
        <w:rPr>
          <w:rFonts w:hint="eastAsia"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</w:p>
    <w:p w14:paraId="28ABEA5A">
      <w:pPr>
        <w:keepNext w:val="0"/>
        <w:keepLines w:val="0"/>
        <w:widowControl/>
        <w:suppressLineNumbers w:val="0"/>
        <w:spacing w:before="0" w:beforeAutospacing="0" w:after="0" w:afterAutospacing="0"/>
        <w:ind w:right="0"/>
        <w:jc w:val="left"/>
        <w:rPr>
          <w:rFonts w:hint="eastAsia"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</w:p>
    <w:p w14:paraId="60A82C4D">
      <w:pPr>
        <w:keepNext w:val="0"/>
        <w:keepLines w:val="0"/>
        <w:widowControl/>
        <w:suppressLineNumbers w:val="0"/>
        <w:spacing w:before="0" w:beforeAutospacing="0" w:after="0" w:afterAutospacing="0"/>
        <w:ind w:right="0"/>
        <w:jc w:val="left"/>
        <w:rPr>
          <w:rFonts w:hint="default"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Fonts w:hint="eastAsia"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  <w:t>进入安徽政务服务网统一认证中心页面，点击“扫码登录”，进入页面后选择“安徽公共资源交易集团数智交易系统”即可。</w:t>
      </w:r>
    </w:p>
    <w:p w14:paraId="21993FD7">
      <w:pPr>
        <w:keepNext w:val="0"/>
        <w:keepLines w:val="0"/>
        <w:widowControl/>
        <w:suppressLineNumbers w:val="0"/>
        <w:spacing w:before="0" w:beforeAutospacing="0" w:after="0" w:afterAutospacing="0"/>
        <w:ind w:right="0"/>
        <w:jc w:val="left"/>
        <w:rPr>
          <w:rFonts w:hint="eastAsia"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Fonts w:hint="default"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63500</wp:posOffset>
            </wp:positionV>
            <wp:extent cx="5247005" cy="2833370"/>
            <wp:effectExtent l="0" t="0" r="10795" b="5080"/>
            <wp:wrapSquare wrapText="bothSides"/>
            <wp:docPr id="5" name="图片 5" descr="QQ_17685332866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QQ_176853328665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47005" cy="2833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166B5FD">
      <w:pPr>
        <w:keepNext w:val="0"/>
        <w:keepLines w:val="0"/>
        <w:widowControl/>
        <w:suppressLineNumbers w:val="0"/>
        <w:spacing w:before="0" w:beforeAutospacing="0" w:after="0" w:afterAutospacing="0"/>
        <w:ind w:right="0"/>
        <w:jc w:val="left"/>
        <w:rPr>
          <w:rFonts w:hint="eastAsia"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Fonts w:hint="default"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50800</wp:posOffset>
            </wp:positionV>
            <wp:extent cx="5261610" cy="2863850"/>
            <wp:effectExtent l="0" t="0" r="15240" b="12700"/>
            <wp:wrapSquare wrapText="bothSides"/>
            <wp:docPr id="18" name="图片 18" descr="QQ_1768533391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QQ_176853339145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863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DFFF093">
      <w:pPr>
        <w:keepNext w:val="0"/>
        <w:keepLines w:val="0"/>
        <w:widowControl/>
        <w:suppressLineNumbers w:val="0"/>
        <w:spacing w:before="0" w:beforeAutospacing="0" w:after="0" w:afterAutospacing="0"/>
        <w:ind w:right="0"/>
        <w:jc w:val="left"/>
        <w:rPr>
          <w:rFonts w:hint="eastAsia"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drawing>
          <wp:inline distT="0" distB="0" distL="114300" distR="114300">
            <wp:extent cx="5273040" cy="2667000"/>
            <wp:effectExtent l="0" t="0" r="3810" b="0"/>
            <wp:docPr id="1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365F58">
      <w:pPr>
        <w:keepNext w:val="0"/>
        <w:keepLines w:val="0"/>
        <w:widowControl/>
        <w:suppressLineNumbers w:val="0"/>
        <w:spacing w:before="0" w:beforeAutospacing="0" w:after="0" w:afterAutospacing="0"/>
        <w:ind w:right="0"/>
        <w:jc w:val="left"/>
        <w:rPr>
          <w:rFonts w:hint="eastAsia"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</w:p>
    <w:p w14:paraId="5C6EF5AC">
      <w:pPr>
        <w:keepNext w:val="0"/>
        <w:keepLines w:val="0"/>
        <w:widowControl/>
        <w:suppressLineNumbers w:val="0"/>
        <w:spacing w:before="0" w:beforeAutospacing="0" w:after="0" w:afterAutospacing="0"/>
        <w:ind w:right="0"/>
        <w:jc w:val="left"/>
        <w:rPr>
          <w:rFonts w:hint="eastAsia"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</w:p>
    <w:p w14:paraId="13BD0C25">
      <w:pPr>
        <w:widowControl w:val="0"/>
        <w:numPr>
          <w:ilvl w:val="0"/>
          <w:numId w:val="0"/>
        </w:numPr>
        <w:spacing w:line="360" w:lineRule="auto"/>
        <w:jc w:val="left"/>
        <w:rPr>
          <w:rFonts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  <w:t>【线下竞买人】登录交易平台竞买人端，如下图：访问-线下竞买人端：用自己的统一社会信用代码或者身份证登录；</w:t>
      </w:r>
    </w:p>
    <w:p w14:paraId="229FEC36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630" w:firstLineChars="300"/>
        <w:jc w:val="left"/>
        <w:rPr>
          <w:rFonts w:hint="eastAsia"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</w:pPr>
      <w:r>
        <w:rPr>
          <w:rFonts w:hint="eastAsia"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  <w:fldChar w:fldCharType="begin"/>
      </w:r>
      <w:r>
        <w:rPr>
          <w:rFonts w:hint="eastAsia"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  <w:instrText xml:space="preserve"> HYPERLINK "http://jingjia.ahggzyjy.com/SZJYEpointBid_JingJia" </w:instrText>
      </w:r>
      <w:r>
        <w:rPr>
          <w:rFonts w:hint="eastAsia"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  <w:fldChar w:fldCharType="separate"/>
      </w:r>
      <w:r>
        <w:rPr>
          <w:rFonts w:hint="eastAsia"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  <w:t>http://jingjia.ahggzyjy.com/SZJYEpointBid_JingJia</w:t>
      </w:r>
      <w:r>
        <w:rPr>
          <w:rFonts w:hint="eastAsia" w:ascii="Calibri" w:hAnsi="Calibri" w:eastAsia="宋体" w:cs="Times New Roman"/>
          <w:color w:val="auto"/>
          <w:kern w:val="2"/>
          <w:sz w:val="21"/>
          <w:szCs w:val="22"/>
          <w:lang w:val="en-US" w:eastAsia="zh-CN" w:bidi="ar-SA"/>
        </w:rPr>
        <w:fldChar w:fldCharType="end"/>
      </w:r>
    </w:p>
    <w:p w14:paraId="4070FAD8">
      <w:pPr>
        <w:rPr>
          <w:rFonts w:hint="eastAsia" w:ascii="Times New Roman" w:hAnsi="Times New Roman" w:eastAsia="宋体" w:cs="Times New Roman"/>
          <w:b/>
          <w:bCs/>
          <w:kern w:val="44"/>
          <w:sz w:val="44"/>
          <w:szCs w:val="44"/>
          <w:lang w:val="en-US" w:eastAsia="zh-CN" w:bidi="ar-SA"/>
        </w:rPr>
      </w:pPr>
      <w:r>
        <w:rPr>
          <w:rFonts w:hint="eastAsia" w:ascii="Calibri" w:hAnsi="Calibri" w:eastAsia="宋体" w:cs="Times New Roman"/>
          <w:szCs w:val="22"/>
          <w:lang w:val="en-US" w:eastAsia="zh-C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28575</wp:posOffset>
            </wp:positionH>
            <wp:positionV relativeFrom="paragraph">
              <wp:posOffset>104775</wp:posOffset>
            </wp:positionV>
            <wp:extent cx="5241925" cy="3064510"/>
            <wp:effectExtent l="0" t="0" r="15875" b="2540"/>
            <wp:wrapSquare wrapText="bothSides"/>
            <wp:docPr id="19" name="图片 19" descr="QQ_1768533597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QQ_176853359730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41925" cy="3064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FCD3DE9">
      <w:pPr>
        <w:keepNext/>
        <w:keepLines/>
        <w:widowControl w:val="0"/>
        <w:numPr>
          <w:ilvl w:val="0"/>
          <w:numId w:val="1"/>
        </w:numPr>
        <w:spacing w:before="340" w:after="330" w:line="578" w:lineRule="atLeast"/>
        <w:ind w:left="0" w:leftChars="0" w:firstLine="199" w:firstLineChars="45"/>
        <w:jc w:val="both"/>
        <w:outlineLvl w:val="0"/>
        <w:rPr>
          <w:rFonts w:hint="eastAsia" w:ascii="Times New Roman" w:hAnsi="Times New Roman" w:eastAsia="宋体" w:cs="Times New Roman"/>
          <w:b/>
          <w:bCs/>
          <w:kern w:val="44"/>
          <w:sz w:val="44"/>
          <w:szCs w:val="44"/>
          <w:lang w:val="en-US" w:eastAsia="zh-CN" w:bidi="ar-SA"/>
        </w:rPr>
      </w:pPr>
      <w:bookmarkStart w:id="3" w:name="_Toc6528"/>
      <w:r>
        <w:rPr>
          <w:rFonts w:hint="eastAsia" w:ascii="Times New Roman" w:hAnsi="Times New Roman" w:eastAsia="宋体" w:cs="Times New Roman"/>
          <w:b/>
          <w:bCs/>
          <w:kern w:val="44"/>
          <w:sz w:val="44"/>
          <w:szCs w:val="44"/>
          <w:lang w:val="en-US" w:eastAsia="zh-CN" w:bidi="ar-SA"/>
        </w:rPr>
        <w:t>项目操作</w:t>
      </w:r>
      <w:bookmarkEnd w:id="3"/>
    </w:p>
    <w:p w14:paraId="17E99DC4">
      <w:pPr>
        <w:pStyle w:val="2"/>
        <w:keepNext w:val="0"/>
        <w:keepLines w:val="0"/>
        <w:widowControl/>
        <w:suppressLineNumbers w:val="0"/>
        <w:spacing w:before="260" w:beforeAutospacing="0" w:after="260" w:afterAutospacing="0" w:line="26" w:lineRule="atLeast"/>
        <w:ind w:left="0" w:right="0" w:firstLine="643"/>
        <w:jc w:val="both"/>
      </w:pPr>
      <w:bookmarkStart w:id="4" w:name="_Toc12490"/>
      <w:r>
        <w:rPr>
          <w:rFonts w:hint="eastAsia" w:ascii="黑体" w:eastAsia="黑体" w:cs="黑体"/>
          <w:b/>
          <w:bCs/>
          <w:i w:val="0"/>
          <w:iCs w:val="0"/>
          <w:color w:val="000000"/>
          <w:spacing w:val="0"/>
          <w:w w:val="100"/>
          <w:sz w:val="32"/>
          <w:szCs w:val="32"/>
          <w:vertAlign w:val="baseline"/>
          <w:lang w:eastAsia="zh-CN"/>
        </w:rPr>
        <w:t>1.</w:t>
      </w:r>
      <w:r>
        <w:rPr>
          <w:rFonts w:ascii="黑体" w:hAnsi="宋体" w:eastAsia="黑体" w:cs="黑体"/>
          <w:b/>
          <w:bCs/>
          <w:i w:val="0"/>
          <w:iCs w:val="0"/>
          <w:color w:val="000000"/>
          <w:spacing w:val="0"/>
          <w:w w:val="100"/>
          <w:sz w:val="32"/>
          <w:szCs w:val="32"/>
          <w:vertAlign w:val="baseline"/>
        </w:rPr>
        <w:t>选择项目</w:t>
      </w:r>
      <w:bookmarkEnd w:id="4"/>
    </w:p>
    <w:p w14:paraId="511914B3">
      <w:pPr>
        <w:ind w:left="420" w:leftChars="200" w:firstLine="0" w:firstLineChars="0"/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>【项目登记】进入</w:t>
      </w:r>
      <w:r>
        <w:rPr>
          <w:rFonts w:hint="eastAsia" w:ascii="Times New Roman" w:hAnsi="Times New Roman" w:eastAsia="宋体" w:cs="Times New Roman"/>
        </w:rPr>
        <w:t>系统页面，点击“</w:t>
      </w:r>
      <w:r>
        <w:rPr>
          <w:rFonts w:hint="eastAsia" w:ascii="Times New Roman" w:hAnsi="Times New Roman" w:eastAsia="宋体" w:cs="Times New Roman"/>
          <w:lang w:val="en-US" w:eastAsia="zh-CN"/>
        </w:rPr>
        <w:t>交易公告</w:t>
      </w:r>
      <w:r>
        <w:rPr>
          <w:rFonts w:hint="eastAsia" w:ascii="Times New Roman" w:hAnsi="Times New Roman" w:eastAsia="宋体" w:cs="Times New Roman"/>
        </w:rPr>
        <w:t>－</w:t>
      </w:r>
      <w:r>
        <w:rPr>
          <w:rFonts w:hint="eastAsia" w:ascii="Times New Roman" w:hAnsi="Times New Roman" w:eastAsia="宋体" w:cs="Times New Roman"/>
          <w:lang w:val="en-US" w:eastAsia="zh-CN"/>
        </w:rPr>
        <w:t>项目类型（产权交易）</w:t>
      </w:r>
      <w:r>
        <w:rPr>
          <w:rFonts w:hint="eastAsia" w:ascii="Times New Roman" w:hAnsi="Times New Roman" w:eastAsia="宋体" w:cs="Times New Roman"/>
        </w:rPr>
        <w:t>”</w:t>
      </w:r>
      <w:r>
        <w:rPr>
          <w:rFonts w:hint="eastAsia" w:ascii="Times New Roman" w:hAnsi="Times New Roman" w:eastAsia="宋体" w:cs="Times New Roman"/>
          <w:lang w:eastAsia="zh-CN"/>
        </w:rPr>
        <w:t>，</w:t>
      </w:r>
      <w:r>
        <w:rPr>
          <w:rFonts w:hint="eastAsia" w:ascii="Times New Roman" w:hAnsi="Times New Roman" w:eastAsia="宋体" w:cs="Times New Roman"/>
          <w:lang w:val="en-US" w:eastAsia="zh-CN"/>
        </w:rPr>
        <w:t>点击“进入项目”，进入工作台；</w:t>
      </w:r>
    </w:p>
    <w:p w14:paraId="1EB1A0AE">
      <w:pPr>
        <w:rPr>
          <w:rFonts w:hint="eastAsia" w:ascii="Times New Roman" w:hAnsi="Times New Roman" w:eastAsia="宋体" w:cs="Times New Roman"/>
        </w:rPr>
      </w:pPr>
      <w:r>
        <w:rPr>
          <w:rFonts w:hint="eastAsia"/>
          <w:lang w:val="en-US" w:eastAsia="zh-CN"/>
        </w:rPr>
        <w:t xml:space="preserve">  </w:t>
      </w:r>
      <w:r>
        <w:drawing>
          <wp:inline distT="0" distB="0" distL="114300" distR="114300">
            <wp:extent cx="5087620" cy="2308860"/>
            <wp:effectExtent l="0" t="0" r="17780" b="15240"/>
            <wp:docPr id="1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87620" cy="2308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E205BD">
      <w:pPr>
        <w:pStyle w:val="2"/>
        <w:keepNext w:val="0"/>
        <w:keepLines w:val="0"/>
        <w:widowControl/>
        <w:suppressLineNumbers w:val="0"/>
        <w:spacing w:before="260" w:beforeAutospacing="0" w:after="260" w:afterAutospacing="0" w:line="26" w:lineRule="atLeast"/>
        <w:ind w:left="0" w:right="0" w:firstLine="643"/>
        <w:jc w:val="both"/>
        <w:rPr>
          <w:rFonts w:hint="default" w:ascii="黑体" w:hAnsi="宋体" w:eastAsia="黑体" w:cs="黑体"/>
          <w:b/>
          <w:bCs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</w:pPr>
      <w:bookmarkStart w:id="5" w:name="_Toc26170"/>
      <w:r>
        <w:rPr>
          <w:rFonts w:hint="eastAsia" w:ascii="黑体" w:eastAsia="黑体" w:cs="黑体"/>
          <w:b/>
          <w:bCs/>
          <w:i w:val="0"/>
          <w:iCs w:val="0"/>
          <w:color w:val="000000"/>
          <w:spacing w:val="0"/>
          <w:w w:val="100"/>
          <w:sz w:val="32"/>
          <w:szCs w:val="32"/>
          <w:vertAlign w:val="baseline"/>
          <w:lang w:eastAsia="zh-CN"/>
        </w:rPr>
        <w:t>2.</w:t>
      </w:r>
      <w:r>
        <w:rPr>
          <w:rFonts w:hint="eastAsia" w:ascii="黑体" w:hAnsi="宋体" w:eastAsia="黑体" w:cs="黑体"/>
          <w:b/>
          <w:bCs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交易服务费确认</w:t>
      </w:r>
      <w:bookmarkEnd w:id="5"/>
    </w:p>
    <w:p w14:paraId="25A0CC07">
      <w:pPr>
        <w:ind w:left="420" w:leftChars="200" w:firstLine="0" w:firstLineChars="0"/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>进入工作台页面，选择“交易服务费收费标准”，点击“确认阅读”</w:t>
      </w:r>
    </w:p>
    <w:p w14:paraId="4E5E3ACB">
      <w:pPr>
        <w:rPr>
          <w:rFonts w:hint="eastAsia" w:ascii="Times New Roman" w:hAnsi="Times New Roman" w:eastAsia="宋体" w:cs="Times New Roman"/>
        </w:rPr>
      </w:pPr>
      <w:r>
        <w:drawing>
          <wp:inline distT="0" distB="0" distL="114300" distR="114300">
            <wp:extent cx="5329555" cy="2240915"/>
            <wp:effectExtent l="0" t="0" r="4445" b="6985"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9555" cy="2240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77C81F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0A2E4ED3">
      <w:pPr>
        <w:pStyle w:val="2"/>
        <w:keepNext w:val="0"/>
        <w:keepLines w:val="0"/>
        <w:widowControl/>
        <w:suppressLineNumbers w:val="0"/>
        <w:spacing w:before="260" w:beforeAutospacing="0" w:after="260" w:afterAutospacing="0" w:line="26" w:lineRule="atLeast"/>
        <w:ind w:left="0" w:right="0" w:firstLine="643"/>
        <w:jc w:val="both"/>
        <w:rPr>
          <w:rFonts w:hint="eastAsia" w:ascii="黑体" w:eastAsia="黑体" w:cs="黑体"/>
          <w:b/>
          <w:bCs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</w:pPr>
      <w:bookmarkStart w:id="6" w:name="_Toc14449"/>
    </w:p>
    <w:p w14:paraId="6FBD9C1B">
      <w:pPr>
        <w:pStyle w:val="2"/>
        <w:keepNext w:val="0"/>
        <w:keepLines w:val="0"/>
        <w:widowControl/>
        <w:suppressLineNumbers w:val="0"/>
        <w:spacing w:before="260" w:beforeAutospacing="0" w:after="260" w:afterAutospacing="0" w:line="26" w:lineRule="atLeast"/>
        <w:ind w:left="0" w:right="0" w:firstLine="643"/>
        <w:jc w:val="both"/>
        <w:rPr>
          <w:rFonts w:hint="default" w:ascii="黑体" w:hAnsi="宋体" w:eastAsia="黑体" w:cs="黑体"/>
          <w:b/>
          <w:bCs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</w:pPr>
      <w:r>
        <w:rPr>
          <w:rFonts w:hint="eastAsia" w:ascii="黑体" w:eastAsia="黑体" w:cs="黑体"/>
          <w:b/>
          <w:bCs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3.</w:t>
      </w:r>
      <w:r>
        <w:rPr>
          <w:rFonts w:hint="eastAsia" w:ascii="黑体" w:hAnsi="宋体" w:eastAsia="黑体" w:cs="黑体"/>
          <w:b/>
          <w:bCs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项目登记</w:t>
      </w:r>
      <w:bookmarkEnd w:id="6"/>
    </w:p>
    <w:p w14:paraId="7390202D">
      <w:pPr>
        <w:ind w:left="420" w:leftChars="200" w:firstLine="0" w:firstLineChars="0"/>
        <w:rPr>
          <w:rFonts w:hint="eastAsia" w:ascii="Times New Roman" w:hAnsi="Times New Roman" w:eastAsia="宋体" w:cs="Times New Roman"/>
          <w:lang w:val="en-US" w:eastAsia="zh-C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>进入项目登记页面，填写信息后，点击“添加保存”；</w:t>
      </w:r>
    </w:p>
    <w:p w14:paraId="530702FF">
      <w:pPr>
        <w:jc w:val="center"/>
        <w:rPr>
          <w:rFonts w:hint="default" w:ascii="Times New Roman" w:hAnsi="Times New Roman" w:eastAsia="宋体" w:cs="Times New Roman"/>
          <w:lang w:val="en-US" w:eastAsia="zh-CN"/>
        </w:rPr>
      </w:pPr>
      <w:r>
        <w:drawing>
          <wp:inline distT="0" distB="0" distL="114300" distR="114300">
            <wp:extent cx="4805045" cy="2034540"/>
            <wp:effectExtent l="0" t="0" r="14605" b="3810"/>
            <wp:docPr id="1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05045" cy="203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47ACB8">
      <w:pPr>
        <w:ind w:left="420" w:leftChars="200" w:firstLine="0" w:firstLineChars="0"/>
        <w:rPr>
          <w:rFonts w:hint="eastAsia" w:ascii="Times New Roman" w:hAnsi="Times New Roman" w:eastAsia="宋体" w:cs="Times New Roman"/>
          <w:lang w:val="en-US" w:eastAsia="zh-CN"/>
        </w:rPr>
      </w:pPr>
    </w:p>
    <w:p w14:paraId="308A1C09">
      <w:pPr>
        <w:ind w:left="420" w:leftChars="200" w:firstLine="0" w:firstLineChars="0"/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>弹出确认页面，点击“确认”即可；</w:t>
      </w:r>
    </w:p>
    <w:p w14:paraId="133608E8">
      <w:pPr>
        <w:rPr>
          <w:rFonts w:hint="eastAsia" w:ascii="Times New Roman" w:hAnsi="Times New Roman" w:eastAsia="宋体" w:cs="Times New Roman"/>
          <w:lang w:val="en-US" w:eastAsia="zh-CN"/>
        </w:rPr>
      </w:pPr>
      <w:r>
        <w:rPr>
          <w:rFonts w:hint="eastAsia"/>
          <w:lang w:val="en-US" w:eastAsia="zh-CN"/>
        </w:rPr>
        <w:t xml:space="preserve">  </w:t>
      </w:r>
      <w:r>
        <w:drawing>
          <wp:inline distT="0" distB="0" distL="114300" distR="114300">
            <wp:extent cx="4850765" cy="2204085"/>
            <wp:effectExtent l="0" t="0" r="6985" b="5715"/>
            <wp:docPr id="2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850765" cy="2204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CF4536">
      <w:pPr>
        <w:ind w:firstLine="420"/>
        <w:rPr>
          <w:rFonts w:hint="eastAsia" w:ascii="Times New Roman" w:hAnsi="Times New Roman" w:eastAsia="宋体" w:cs="Times New Roman"/>
          <w:lang w:val="en-US" w:eastAsia="zh-CN"/>
        </w:rPr>
      </w:pPr>
    </w:p>
    <w:p w14:paraId="21A57D8E">
      <w:pPr>
        <w:ind w:firstLine="420"/>
        <w:rPr>
          <w:rFonts w:hint="eastAsia" w:ascii="Times New Roman" w:hAnsi="Times New Roman" w:eastAsia="宋体" w:cs="Times New Roman"/>
          <w:lang w:val="en-US" w:eastAsia="zh-CN"/>
        </w:rPr>
      </w:pPr>
    </w:p>
    <w:p w14:paraId="7A1CF494">
      <w:pPr>
        <w:ind w:firstLine="420"/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>如有需要可以再次修改，点击“修改保存”即可完成信息变更；</w:t>
      </w:r>
    </w:p>
    <w:p w14:paraId="1E886686">
      <w:pPr>
        <w:rPr>
          <w:rFonts w:hint="eastAsia" w:ascii="Times New Roman" w:hAnsi="Times New Roman" w:eastAsia="宋体" w:cs="Times New Roman"/>
          <w:lang w:val="en-US" w:eastAsia="zh-CN"/>
        </w:rPr>
      </w:pPr>
      <w:r>
        <w:drawing>
          <wp:inline distT="0" distB="0" distL="114300" distR="114300">
            <wp:extent cx="5098415" cy="2542540"/>
            <wp:effectExtent l="0" t="0" r="6985" b="10160"/>
            <wp:docPr id="2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98415" cy="254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264215">
      <w:pPr>
        <w:ind w:firstLine="420"/>
        <w:rPr>
          <w:rFonts w:hint="eastAsia" w:ascii="Times New Roman" w:hAnsi="Times New Roman" w:eastAsia="宋体" w:cs="Times New Roman"/>
          <w:lang w:val="en-US" w:eastAsia="zh-CN"/>
        </w:rPr>
      </w:pPr>
    </w:p>
    <w:p w14:paraId="67BA82EC">
      <w:pPr>
        <w:ind w:firstLine="420"/>
        <w:rPr>
          <w:rFonts w:hint="eastAsia" w:ascii="Times New Roman" w:hAnsi="Times New Roman" w:eastAsia="宋体" w:cs="Times New Roman"/>
          <w:lang w:val="en-US" w:eastAsia="zh-C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>如果是【线上人工审核】</w:t>
      </w:r>
    </w:p>
    <w:p w14:paraId="104A6C44">
      <w:pPr>
        <w:ind w:firstLine="420"/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>进入项目登记信息审核页面，填写信息并上传材料后，点击“提交审核”。</w:t>
      </w:r>
    </w:p>
    <w:p w14:paraId="05FD7E1E">
      <w:pPr>
        <w:rPr>
          <w:rFonts w:hint="eastAsia" w:ascii="Times New Roman" w:hAnsi="Times New Roman" w:eastAsia="宋体" w:cs="Times New Roman"/>
        </w:rPr>
      </w:pPr>
      <w:r>
        <w:drawing>
          <wp:inline distT="0" distB="0" distL="114300" distR="114300">
            <wp:extent cx="5278755" cy="2571750"/>
            <wp:effectExtent l="0" t="0" r="17145" b="0"/>
            <wp:docPr id="2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8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8755" cy="257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BC7A4D">
      <w:pPr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>提示保存成功。</w:t>
      </w:r>
    </w:p>
    <w:p w14:paraId="457917E5">
      <w:pPr>
        <w:rPr>
          <w:rFonts w:hint="default" w:ascii="Times New Roman" w:hAnsi="Times New Roman" w:eastAsia="宋体" w:cs="Times New Roman"/>
          <w:lang w:val="en-US" w:eastAsia="zh-CN"/>
        </w:rPr>
      </w:pPr>
      <w:r>
        <w:drawing>
          <wp:inline distT="0" distB="0" distL="114300" distR="114300">
            <wp:extent cx="5186045" cy="2606675"/>
            <wp:effectExtent l="0" t="0" r="14605" b="3175"/>
            <wp:docPr id="27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9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186045" cy="260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42A438">
      <w:pPr>
        <w:ind w:firstLine="420"/>
        <w:rPr>
          <w:rFonts w:hint="default" w:ascii="Times New Roman" w:hAnsi="Times New Roman" w:eastAsia="宋体" w:cs="Times New Roman"/>
          <w:lang w:val="en-US" w:eastAsia="zh-CN"/>
        </w:rPr>
      </w:pPr>
    </w:p>
    <w:p w14:paraId="11DDB8B1">
      <w:pPr>
        <w:rPr>
          <w:rFonts w:hint="eastAsia" w:ascii="Times New Roman" w:hAnsi="Times New Roman" w:eastAsia="宋体" w:cs="Times New Roman"/>
          <w:lang w:val="en-US" w:eastAsia="zh-C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>报名信息在待审核状态；</w:t>
      </w:r>
    </w:p>
    <w:p w14:paraId="4E501DBC">
      <w:pPr>
        <w:ind w:firstLine="420"/>
        <w:rPr>
          <w:rFonts w:hint="default" w:ascii="Times New Roman" w:hAnsi="Times New Roman" w:eastAsia="宋体" w:cs="Times New Roman"/>
          <w:lang w:val="en-US" w:eastAsia="zh-CN"/>
        </w:rPr>
      </w:pPr>
      <w:r>
        <w:drawing>
          <wp:inline distT="0" distB="0" distL="114300" distR="114300">
            <wp:extent cx="5039995" cy="2533650"/>
            <wp:effectExtent l="0" t="0" r="8255" b="0"/>
            <wp:docPr id="28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0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A457CC">
      <w:pPr>
        <w:rPr>
          <w:rFonts w:hint="default" w:ascii="Times New Roman" w:hAnsi="Times New Roman" w:eastAsia="宋体" w:cs="Times New Roman"/>
          <w:lang w:val="en-US" w:eastAsia="zh-CN"/>
        </w:rPr>
      </w:pPr>
    </w:p>
    <w:p w14:paraId="33110510">
      <w:pPr>
        <w:ind w:firstLine="420"/>
        <w:rPr>
          <w:rFonts w:hint="default" w:ascii="Times New Roman" w:hAnsi="Times New Roman" w:eastAsia="宋体" w:cs="Times New Roman"/>
          <w:lang w:val="en-US" w:eastAsia="zh-CN"/>
        </w:rPr>
      </w:pPr>
    </w:p>
    <w:p w14:paraId="4F11C9C3">
      <w:pPr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>如果这个时候查询保证金，系统提示报名信息审核中；</w:t>
      </w:r>
    </w:p>
    <w:p w14:paraId="787B6118">
      <w:pPr>
        <w:jc w:val="both"/>
        <w:rPr>
          <w:rFonts w:hint="eastAsia" w:ascii="Times New Roman" w:hAnsi="Times New Roman" w:eastAsia="宋体" w:cs="Times New Roman"/>
        </w:rPr>
      </w:pPr>
      <w:r>
        <w:drawing>
          <wp:inline distT="0" distB="0" distL="114300" distR="114300">
            <wp:extent cx="5174615" cy="2340610"/>
            <wp:effectExtent l="0" t="0" r="6985" b="2540"/>
            <wp:docPr id="29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1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174615" cy="2340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314C68">
      <w:pPr>
        <w:ind w:firstLine="420"/>
        <w:rPr>
          <w:rFonts w:hint="eastAsia" w:ascii="Times New Roman" w:hAnsi="Times New Roman" w:eastAsia="宋体" w:cs="Times New Roman"/>
        </w:rPr>
      </w:pPr>
    </w:p>
    <w:p w14:paraId="478F13A5">
      <w:pPr>
        <w:rPr>
          <w:rFonts w:hint="eastAsia" w:ascii="Times New Roman" w:hAnsi="Times New Roman" w:eastAsia="宋体" w:cs="Times New Roman"/>
          <w:lang w:val="en-US" w:eastAsia="zh-C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>报名信息审核通过；</w:t>
      </w:r>
    </w:p>
    <w:p w14:paraId="76419DBF">
      <w:pPr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40" w:after="330" w:line="400" w:lineRule="exact"/>
        <w:ind w:left="420" w:hanging="420" w:hangingChars="200"/>
        <w:jc w:val="both"/>
        <w:textAlignment w:val="auto"/>
        <w:outlineLvl w:val="9"/>
        <w:rPr>
          <w:rFonts w:hint="eastAsia" w:ascii="黑体" w:hAnsi="宋体" w:eastAsia="黑体" w:cs="黑体"/>
          <w:b/>
          <w:bCs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</w:pPr>
      <w:bookmarkStart w:id="7" w:name="_Toc31980"/>
      <w: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232410</wp:posOffset>
            </wp:positionH>
            <wp:positionV relativeFrom="paragraph">
              <wp:posOffset>216535</wp:posOffset>
            </wp:positionV>
            <wp:extent cx="4809490" cy="2513330"/>
            <wp:effectExtent l="0" t="0" r="10160" b="1270"/>
            <wp:wrapTopAndBottom/>
            <wp:docPr id="30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2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809490" cy="251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黑体" w:eastAsia="黑体" w:cs="黑体"/>
          <w:b/>
          <w:bCs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4.</w:t>
      </w:r>
      <w:r>
        <w:rPr>
          <w:rFonts w:hint="eastAsia" w:ascii="黑体" w:hAnsi="宋体" w:eastAsia="黑体" w:cs="黑体"/>
          <w:b/>
          <w:bCs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保证金查询</w:t>
      </w:r>
      <w:bookmarkEnd w:id="7"/>
    </w:p>
    <w:p w14:paraId="552947F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eastAsia" w:ascii="Times New Roman" w:eastAsia="宋体"/>
          <w:lang w:val="en-US"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455295</wp:posOffset>
            </wp:positionH>
            <wp:positionV relativeFrom="paragraph">
              <wp:posOffset>254000</wp:posOffset>
            </wp:positionV>
            <wp:extent cx="4363720" cy="2241550"/>
            <wp:effectExtent l="0" t="0" r="17780" b="6350"/>
            <wp:wrapTopAndBottom/>
            <wp:docPr id="32" name="图片 32" descr="QQ_17685443839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QQ_1768544383962"/>
                    <pic:cNvPicPr>
                      <a:picLocks noChangeAspect="1"/>
                    </pic:cNvPicPr>
                  </pic:nvPicPr>
                  <pic:blipFill>
                    <a:blip r:embed="rId22"/>
                    <a:srcRect l="9665" t="6529" r="10123" b="9573"/>
                    <a:stretch>
                      <a:fillRect/>
                    </a:stretch>
                  </pic:blipFill>
                  <pic:spPr>
                    <a:xfrm>
                      <a:off x="0" y="0"/>
                      <a:ext cx="4363720" cy="2241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 w:eastAsia="宋体" w:cs="Times New Roman"/>
          <w:lang w:val="en-US" w:eastAsia="zh-CN"/>
        </w:rPr>
        <w:t>点击保证金查询，提示成功及保证金缴纳成功。</w:t>
      </w:r>
    </w:p>
    <w:p w14:paraId="296F2B6E">
      <w:pPr>
        <w:keepNext/>
        <w:keepLines/>
        <w:widowControl w:val="0"/>
        <w:spacing w:before="340" w:after="330" w:line="578" w:lineRule="atLeast"/>
        <w:ind w:firstLine="199" w:firstLineChars="45"/>
        <w:jc w:val="both"/>
        <w:outlineLvl w:val="0"/>
        <w:rPr>
          <w:rFonts w:ascii="Times New Roman" w:hAnsi="Times New Roman" w:eastAsia="宋体" w:cs="Times New Roman"/>
          <w:b/>
          <w:bCs/>
          <w:kern w:val="44"/>
          <w:sz w:val="44"/>
          <w:szCs w:val="44"/>
          <w:lang w:val="en-US" w:eastAsia="zh-CN" w:bidi="ar-SA"/>
        </w:rPr>
      </w:pPr>
      <w:bookmarkStart w:id="8" w:name="_Toc1544"/>
      <w:r>
        <w:rPr>
          <w:rFonts w:hint="eastAsia" w:ascii="Times New Roman" w:hAnsi="Times New Roman" w:eastAsia="宋体" w:cs="Times New Roman"/>
          <w:b/>
          <w:bCs/>
          <w:kern w:val="44"/>
          <w:sz w:val="44"/>
          <w:szCs w:val="44"/>
          <w:lang w:val="en-US" w:eastAsia="zh-CN" w:bidi="ar-SA"/>
        </w:rPr>
        <w:t>三、进入竞价系统</w:t>
      </w:r>
      <w:bookmarkEnd w:id="8"/>
    </w:p>
    <w:p w14:paraId="582650F2">
      <w:pPr>
        <w:keepNext/>
        <w:keepLines/>
        <w:widowControl w:val="0"/>
        <w:spacing w:before="260" w:after="260" w:line="415" w:lineRule="auto"/>
        <w:ind w:firstLine="643"/>
        <w:jc w:val="both"/>
        <w:outlineLvl w:val="1"/>
        <w:rPr>
          <w:rFonts w:ascii="Arial" w:hAnsi="Arial" w:eastAsia="黑体" w:cs="Times New Roman"/>
          <w:b/>
          <w:bCs/>
          <w:kern w:val="2"/>
          <w:sz w:val="32"/>
          <w:szCs w:val="32"/>
          <w:lang w:val="en-US" w:eastAsia="zh-CN" w:bidi="ar-SA"/>
        </w:rPr>
      </w:pPr>
      <w:bookmarkStart w:id="9" w:name="_Toc3903"/>
      <w:r>
        <w:rPr>
          <w:rFonts w:hint="eastAsia" w:ascii="Arial" w:hAnsi="Arial" w:eastAsia="黑体" w:cs="Times New Roman"/>
          <w:b/>
          <w:bCs/>
          <w:kern w:val="2"/>
          <w:sz w:val="32"/>
          <w:szCs w:val="32"/>
          <w:lang w:val="en-US" w:eastAsia="zh-CN" w:bidi="ar-SA"/>
        </w:rPr>
        <w:t>1.电子竞价风险告知及确认书</w:t>
      </w:r>
      <w:bookmarkEnd w:id="9"/>
    </w:p>
    <w:p w14:paraId="3B38A0E9">
      <w:pPr>
        <w:ind w:firstLine="420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阅读电子竞价风险告知及确认书后，选择已阅读，然后点击</w:t>
      </w:r>
      <w:r>
        <w:rPr>
          <w:rFonts w:ascii="Times New Roman" w:hAnsi="Times New Roman" w:eastAsia="宋体" w:cs="Times New Roman"/>
        </w:rPr>
        <w:drawing>
          <wp:inline distT="0" distB="0" distL="0" distR="0">
            <wp:extent cx="971550" cy="285750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</w:rPr>
        <w:t xml:space="preserve"> ，进入竞价系统，如图：</w:t>
      </w:r>
    </w:p>
    <w:p w14:paraId="3D0B0B85">
      <w:pPr>
        <w:spacing w:line="240" w:lineRule="auto"/>
        <w:ind w:left="0" w:leftChars="0" w:firstLine="0" w:firstLineChars="0"/>
      </w:pPr>
    </w:p>
    <w:p w14:paraId="1EB800D0">
      <w:pPr>
        <w:spacing w:line="240" w:lineRule="auto"/>
        <w:ind w:left="0" w:leftChars="0" w:firstLine="0" w:firstLineChars="0"/>
        <w:jc w:val="center"/>
        <w:rPr>
          <w:rFonts w:ascii="Times New Roman" w:hAnsi="Times New Roman" w:eastAsia="宋体" w:cs="Times New Roman"/>
        </w:rPr>
      </w:pPr>
      <w:bookmarkStart w:id="15" w:name="_GoBack"/>
      <w:r>
        <w:drawing>
          <wp:inline distT="0" distB="0" distL="114300" distR="114300">
            <wp:extent cx="3451225" cy="3378835"/>
            <wp:effectExtent l="0" t="0" r="3175" b="1206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451225" cy="3378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5"/>
    </w:p>
    <w:p w14:paraId="06C12752">
      <w:pPr>
        <w:keepNext/>
        <w:keepLines/>
        <w:widowControl w:val="0"/>
        <w:spacing w:before="260" w:after="260" w:line="415" w:lineRule="auto"/>
        <w:ind w:firstLine="643"/>
        <w:jc w:val="both"/>
        <w:outlineLvl w:val="1"/>
        <w:rPr>
          <w:rFonts w:ascii="Arial" w:hAnsi="Arial" w:eastAsia="黑体" w:cs="Times New Roman"/>
          <w:b/>
          <w:bCs/>
          <w:kern w:val="2"/>
          <w:sz w:val="32"/>
          <w:szCs w:val="32"/>
          <w:lang w:val="en-US" w:eastAsia="zh-CN" w:bidi="ar-SA"/>
        </w:rPr>
      </w:pPr>
      <w:bookmarkStart w:id="10" w:name="_Toc19817"/>
      <w:r>
        <w:rPr>
          <w:rFonts w:hint="eastAsia" w:ascii="Arial" w:hAnsi="Arial" w:eastAsia="黑体" w:cs="Times New Roman"/>
          <w:b/>
          <w:bCs/>
          <w:kern w:val="2"/>
          <w:sz w:val="32"/>
          <w:szCs w:val="32"/>
          <w:lang w:val="en-US" w:eastAsia="zh-CN" w:bidi="ar-SA"/>
        </w:rPr>
        <w:t>2.竞价项目信息</w:t>
      </w:r>
      <w:bookmarkEnd w:id="10"/>
    </w:p>
    <w:p w14:paraId="641332EA">
      <w:pPr>
        <w:ind w:firstLine="420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进入竞价系统后，可以看到正在进行中的竞价项目列表，如图：</w:t>
      </w:r>
    </w:p>
    <w:p w14:paraId="7E0755CE">
      <w:pPr>
        <w:spacing w:line="240" w:lineRule="auto"/>
        <w:ind w:left="0" w:leftChars="0" w:firstLine="0" w:firstLineChars="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drawing>
          <wp:inline distT="0" distB="0" distL="0" distR="0">
            <wp:extent cx="5267325" cy="1257300"/>
            <wp:effectExtent l="0" t="0" r="9525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972EEB">
      <w:pPr>
        <w:keepNext/>
        <w:keepLines/>
        <w:widowControl w:val="0"/>
        <w:spacing w:before="340" w:after="330" w:line="578" w:lineRule="atLeast"/>
        <w:ind w:firstLine="199" w:firstLineChars="45"/>
        <w:jc w:val="both"/>
        <w:outlineLvl w:val="0"/>
        <w:rPr>
          <w:rFonts w:ascii="Times New Roman" w:hAnsi="Times New Roman" w:eastAsia="宋体" w:cs="Times New Roman"/>
          <w:b/>
          <w:bCs/>
          <w:kern w:val="44"/>
          <w:sz w:val="44"/>
          <w:szCs w:val="44"/>
          <w:lang w:val="en-US" w:eastAsia="zh-CN" w:bidi="ar-SA"/>
        </w:rPr>
      </w:pPr>
      <w:bookmarkStart w:id="11" w:name="_Toc28463"/>
      <w:r>
        <w:rPr>
          <w:rFonts w:hint="eastAsia" w:ascii="Times New Roman" w:hAnsi="Times New Roman" w:eastAsia="宋体" w:cs="Times New Roman"/>
          <w:b/>
          <w:bCs/>
          <w:kern w:val="44"/>
          <w:sz w:val="44"/>
          <w:szCs w:val="44"/>
          <w:lang w:val="en-US" w:eastAsia="zh-CN" w:bidi="ar-SA"/>
        </w:rPr>
        <w:t>四、竞价方式</w:t>
      </w:r>
      <w:bookmarkEnd w:id="11"/>
    </w:p>
    <w:p w14:paraId="73BEBC3D">
      <w:pPr>
        <w:keepNext/>
        <w:keepLines/>
        <w:widowControl w:val="0"/>
        <w:spacing w:before="260" w:after="260" w:line="415" w:lineRule="auto"/>
        <w:ind w:firstLine="643"/>
        <w:jc w:val="both"/>
        <w:outlineLvl w:val="1"/>
        <w:rPr>
          <w:rFonts w:ascii="Arial" w:hAnsi="Arial" w:eastAsia="黑体" w:cs="Times New Roman"/>
          <w:b/>
          <w:bCs/>
          <w:kern w:val="2"/>
          <w:sz w:val="32"/>
          <w:szCs w:val="32"/>
          <w:lang w:val="en-US" w:eastAsia="zh-CN" w:bidi="ar-SA"/>
        </w:rPr>
      </w:pPr>
      <w:bookmarkStart w:id="12" w:name="_Toc30720"/>
      <w:r>
        <w:rPr>
          <w:rFonts w:hint="eastAsia" w:ascii="Arial" w:hAnsi="Arial" w:eastAsia="黑体" w:cs="Times New Roman"/>
          <w:b/>
          <w:bCs/>
          <w:kern w:val="2"/>
          <w:sz w:val="32"/>
          <w:szCs w:val="32"/>
          <w:lang w:val="en-US" w:eastAsia="zh-CN" w:bidi="ar-SA"/>
        </w:rPr>
        <w:t>1.一次性竞价</w:t>
      </w:r>
      <w:bookmarkEnd w:id="12"/>
    </w:p>
    <w:p w14:paraId="41CDF105">
      <w:pPr>
        <w:ind w:firstLine="420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竞价人填写有效的报价金额，录入成功之后可点击</w:t>
      </w:r>
      <w:r>
        <w:rPr>
          <w:rFonts w:ascii="Times New Roman" w:hAnsi="Times New Roman" w:eastAsia="宋体" w:cs="Times New Roman"/>
        </w:rPr>
        <w:drawing>
          <wp:inline distT="0" distB="0" distL="0" distR="0">
            <wp:extent cx="899795" cy="434340"/>
            <wp:effectExtent l="0" t="0" r="14605" b="381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04904" cy="436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</w:rPr>
        <w:t>进行报价。在一次性竞价项目报价单开启时间倒计时结束前，竞价人若对之前的报价进行修改，需要重新输入报价金额点击</w:t>
      </w:r>
      <w:r>
        <w:rPr>
          <w:rFonts w:ascii="Times New Roman" w:hAnsi="Times New Roman" w:eastAsia="宋体" w:cs="Times New Roman"/>
        </w:rPr>
        <w:drawing>
          <wp:inline distT="0" distB="0" distL="0" distR="0">
            <wp:extent cx="800100" cy="385445"/>
            <wp:effectExtent l="0" t="0" r="0" b="14605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3860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</w:rPr>
        <w:t xml:space="preserve"> ，也可点击</w:t>
      </w:r>
      <w:r>
        <w:rPr>
          <w:rFonts w:ascii="Times New Roman" w:hAnsi="Times New Roman" w:eastAsia="宋体" w:cs="Times New Roman"/>
        </w:rPr>
        <w:drawing>
          <wp:inline distT="0" distB="0" distL="0" distR="0">
            <wp:extent cx="876300" cy="422275"/>
            <wp:effectExtent l="0" t="0" r="0" b="15875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4223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</w:rPr>
        <w:t>，对自己之前的报价进行撤回，如您在报价单开启前撤回了报价并未再次提交报价，则报价无效。如下图：</w:t>
      </w:r>
    </w:p>
    <w:p w14:paraId="12FA5607">
      <w:pPr>
        <w:spacing w:line="240" w:lineRule="auto"/>
        <w:ind w:left="0" w:leftChars="0" w:firstLine="0" w:firstLineChars="0"/>
        <w:rPr>
          <w:rFonts w:ascii="Times New Roman" w:hAnsi="Times New Roman" w:eastAsia="宋体" w:cs="Times New Roman"/>
        </w:rPr>
      </w:pPr>
    </w:p>
    <w:p w14:paraId="5720FE9F">
      <w:pPr>
        <w:spacing w:line="240" w:lineRule="auto"/>
        <w:ind w:left="0" w:leftChars="0" w:firstLine="0" w:firstLineChars="0"/>
        <w:rPr>
          <w:rFonts w:ascii="Times New Roman" w:hAnsi="Times New Roman" w:eastAsia="宋体" w:cs="Times New Roman"/>
        </w:rPr>
      </w:pPr>
    </w:p>
    <w:p w14:paraId="53F4D5AE">
      <w:pPr>
        <w:spacing w:line="240" w:lineRule="auto"/>
        <w:ind w:left="0" w:leftChars="0" w:firstLine="0" w:firstLineChars="0"/>
      </w:pPr>
      <w:r>
        <w:drawing>
          <wp:inline distT="0" distB="0" distL="114300" distR="114300">
            <wp:extent cx="5081905" cy="2410460"/>
            <wp:effectExtent l="0" t="0" r="4445" b="8890"/>
            <wp:docPr id="53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11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81905" cy="2410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379870">
      <w:pPr>
        <w:spacing w:line="240" w:lineRule="auto"/>
        <w:ind w:left="0" w:leftChars="0" w:firstLine="0" w:firstLineChars="0"/>
      </w:pPr>
    </w:p>
    <w:p w14:paraId="067F5C7B">
      <w:pPr>
        <w:spacing w:line="240" w:lineRule="auto"/>
        <w:ind w:left="0" w:leftChars="0" w:firstLine="0" w:firstLineChars="0"/>
      </w:pPr>
      <w:r>
        <w:drawing>
          <wp:inline distT="0" distB="0" distL="114300" distR="114300">
            <wp:extent cx="5088255" cy="2663190"/>
            <wp:effectExtent l="0" t="0" r="17145" b="3810"/>
            <wp:docPr id="54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12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88255" cy="2663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4A3886">
      <w:pPr>
        <w:spacing w:line="240" w:lineRule="auto"/>
        <w:ind w:left="0" w:leftChars="0" w:firstLine="0" w:firstLineChars="0"/>
        <w:rPr>
          <w:rFonts w:ascii="Times New Roman" w:hAnsi="Times New Roman" w:eastAsia="宋体" w:cs="Times New Roman"/>
        </w:rPr>
      </w:pPr>
    </w:p>
    <w:p w14:paraId="265FAA58">
      <w:pPr>
        <w:ind w:firstLine="420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在报价单开启前，各竞价人只能在报价区下方</w:t>
      </w:r>
      <w:r>
        <w:rPr>
          <w:rFonts w:hint="eastAsia" w:ascii="Times New Roman" w:hAnsi="Times New Roman" w:eastAsia="宋体" w:cs="Times New Roman"/>
          <w:lang w:val="en-US" w:eastAsia="zh-CN"/>
        </w:rPr>
        <w:t>系统消息</w:t>
      </w:r>
      <w:r>
        <w:rPr>
          <w:rFonts w:hint="eastAsia" w:ascii="Times New Roman" w:hAnsi="Times New Roman" w:eastAsia="宋体" w:cs="Times New Roman"/>
        </w:rPr>
        <w:t>中查看到自己的报价记录，其他竞价人报价记录无法查看。</w:t>
      </w:r>
    </w:p>
    <w:p w14:paraId="2CB2978A">
      <w:pPr>
        <w:spacing w:line="240" w:lineRule="auto"/>
        <w:ind w:left="0" w:leftChars="0" w:firstLine="0" w:firstLineChars="0"/>
      </w:pPr>
      <w:r>
        <w:drawing>
          <wp:inline distT="0" distB="0" distL="114300" distR="114300">
            <wp:extent cx="5179060" cy="2455545"/>
            <wp:effectExtent l="0" t="0" r="2540" b="1905"/>
            <wp:docPr id="55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13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179060" cy="2455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228BA7">
      <w:pPr>
        <w:spacing w:line="240" w:lineRule="auto"/>
        <w:ind w:left="0" w:leftChars="0" w:firstLine="0" w:firstLineChars="0"/>
      </w:pPr>
    </w:p>
    <w:p w14:paraId="0B8B4F72">
      <w:pPr>
        <w:ind w:firstLine="420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行使优先权：</w:t>
      </w:r>
    </w:p>
    <w:p w14:paraId="3D77A50A">
      <w:pPr>
        <w:ind w:firstLine="420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同等价格下，优先权人可在优先权行使期内行使优先权。优先权人须按照项目公告要求及时办理注册、登记及保证金缴纳手续，方可进入竞价系统行使优先权。优先权竞价人在报价单开启时间前只能查看，不能行使优先权。如下图：</w:t>
      </w:r>
    </w:p>
    <w:p w14:paraId="63A53BDB">
      <w:pPr>
        <w:spacing w:line="240" w:lineRule="auto"/>
        <w:ind w:left="0" w:leftChars="0" w:firstLine="0" w:firstLineChars="0"/>
        <w:rPr>
          <w:rFonts w:ascii="Times New Roman" w:hAnsi="Times New Roman" w:eastAsia="宋体" w:cs="Times New Roman"/>
        </w:rPr>
      </w:pPr>
      <w:r>
        <w:drawing>
          <wp:inline distT="0" distB="0" distL="114300" distR="114300">
            <wp:extent cx="5338445" cy="2706370"/>
            <wp:effectExtent l="0" t="0" r="14605" b="17780"/>
            <wp:docPr id="56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14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338445" cy="2706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44E5C2">
      <w:pPr>
        <w:ind w:firstLine="420"/>
        <w:rPr>
          <w:rFonts w:hint="eastAsia"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若报价单开启后进入行使优先权倒计时内，优先权竞价人可看到其他竞价人报价及排名情况，并确认是否行使优先权，如下图：</w:t>
      </w:r>
    </w:p>
    <w:p w14:paraId="2A2022D9">
      <w:pPr>
        <w:rPr>
          <w:rFonts w:hint="eastAsia" w:ascii="Times New Roman" w:hAnsi="Times New Roman" w:eastAsia="宋体" w:cs="Times New Roman"/>
          <w:lang w:eastAsia="zh-CN"/>
        </w:rPr>
      </w:pPr>
      <w:r>
        <w:rPr>
          <w:rFonts w:hint="eastAsia" w:ascii="Times New Roman" w:hAnsi="Times New Roman" w:eastAsia="宋体" w:cs="Times New Roman"/>
          <w:lang w:eastAsia="zh-CN"/>
        </w:rPr>
        <w:drawing>
          <wp:inline distT="0" distB="0" distL="114300" distR="114300">
            <wp:extent cx="5269865" cy="2461895"/>
            <wp:effectExtent l="0" t="0" r="6985" b="14605"/>
            <wp:docPr id="58" name="图片 58" descr="8f692ffce348cd57b349572558a939b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 descr="8f692ffce348cd57b349572558a939bc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461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E4BAAA">
      <w:pPr>
        <w:rPr>
          <w:rFonts w:hint="eastAsia" w:ascii="Times New Roman" w:hAnsi="Times New Roman" w:eastAsia="宋体" w:cs="Times New Roman"/>
          <w:lang w:eastAsia="zh-CN"/>
        </w:rPr>
      </w:pPr>
    </w:p>
    <w:p w14:paraId="7745ACF4">
      <w:pPr>
        <w:spacing w:line="240" w:lineRule="auto"/>
        <w:ind w:left="0" w:leftChars="0" w:firstLine="0" w:firstLineChars="0"/>
        <w:rPr>
          <w:rFonts w:hint="eastAsia" w:ascii="Times New Roman" w:hAnsi="Times New Roman" w:eastAsia="宋体" w:cs="Times New Roman"/>
          <w:lang w:eastAsia="zh-CN"/>
        </w:rPr>
      </w:pPr>
      <w:r>
        <w:rPr>
          <w:rFonts w:hint="eastAsia" w:ascii="Times New Roman" w:hAnsi="Times New Roman" w:eastAsia="宋体" w:cs="Times New Roman"/>
          <w:lang w:eastAsia="zh-CN"/>
        </w:rPr>
        <w:drawing>
          <wp:inline distT="0" distB="0" distL="114300" distR="114300">
            <wp:extent cx="5264785" cy="3364865"/>
            <wp:effectExtent l="0" t="0" r="12065" b="6985"/>
            <wp:docPr id="57" name="图片 57" descr="506f142bb620c1ed687eba553553d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 descr="506f142bb620c1ed687eba553553d223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364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66584B">
      <w:pPr>
        <w:ind w:firstLine="420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若行使优先权，在点击行使优先权按钮后，会弹出竞价结束的信息，如下图所示：</w:t>
      </w:r>
    </w:p>
    <w:p w14:paraId="7180CEA0">
      <w:pPr>
        <w:spacing w:line="240" w:lineRule="auto"/>
        <w:ind w:left="0" w:leftChars="0" w:firstLine="0" w:firstLineChars="0"/>
        <w:rPr>
          <w:rFonts w:ascii="Times New Roman" w:hAnsi="Times New Roman" w:eastAsia="宋体" w:cs="Times New Roman"/>
        </w:rPr>
      </w:pPr>
    </w:p>
    <w:p w14:paraId="2D68BBDE">
      <w:pPr>
        <w:spacing w:line="240" w:lineRule="auto"/>
        <w:ind w:left="0" w:leftChars="0" w:firstLine="0" w:firstLineChars="0"/>
      </w:pPr>
      <w:r>
        <w:drawing>
          <wp:inline distT="0" distB="0" distL="114300" distR="114300">
            <wp:extent cx="5353685" cy="2515870"/>
            <wp:effectExtent l="0" t="0" r="18415" b="17780"/>
            <wp:docPr id="60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15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353685" cy="2515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F13236">
      <w:pPr>
        <w:spacing w:line="240" w:lineRule="auto"/>
        <w:ind w:left="0" w:leftChars="0" w:firstLine="0" w:firstLineChars="0"/>
      </w:pPr>
    </w:p>
    <w:p w14:paraId="1CBDD3A6">
      <w:pPr>
        <w:ind w:firstLine="422"/>
        <w:rPr>
          <w:rFonts w:hint="eastAsia" w:ascii="Times New Roman" w:hAnsi="Times New Roman" w:eastAsia="宋体" w:cs="Times New Roman"/>
          <w:b/>
        </w:rPr>
      </w:pPr>
      <w:r>
        <w:rPr>
          <w:rFonts w:hint="eastAsia" w:ascii="Times New Roman" w:hAnsi="Times New Roman" w:eastAsia="宋体" w:cs="Times New Roman"/>
          <w:b/>
        </w:rPr>
        <w:t>优先权人逾期或者未按规定完成上述流程视同放弃优先权。</w:t>
      </w:r>
    </w:p>
    <w:p w14:paraId="250D1C2B">
      <w:pPr>
        <w:ind w:firstLine="422"/>
        <w:rPr>
          <w:rFonts w:hint="eastAsia" w:ascii="Times New Roman" w:hAnsi="Times New Roman" w:eastAsia="宋体" w:cs="Times New Roman"/>
          <w:b/>
        </w:rPr>
      </w:pPr>
    </w:p>
    <w:p w14:paraId="180F5E1E">
      <w:pPr>
        <w:ind w:firstLine="420"/>
        <w:rPr>
          <w:rFonts w:ascii="Times New Roman" w:hAnsi="Times New Roman" w:eastAsia="宋体" w:cs="Times New Roman"/>
        </w:rPr>
      </w:pPr>
    </w:p>
    <w:p w14:paraId="6CC736CD">
      <w:pPr>
        <w:keepNext/>
        <w:keepLines/>
        <w:widowControl w:val="0"/>
        <w:spacing w:before="260" w:after="260" w:line="415" w:lineRule="auto"/>
        <w:jc w:val="both"/>
        <w:outlineLvl w:val="1"/>
        <w:rPr>
          <w:rFonts w:ascii="Arial" w:hAnsi="Arial" w:eastAsia="黑体" w:cs="Times New Roman"/>
          <w:b/>
          <w:bCs/>
          <w:kern w:val="2"/>
          <w:sz w:val="32"/>
          <w:szCs w:val="32"/>
          <w:lang w:val="en-US" w:eastAsia="zh-CN" w:bidi="ar-SA"/>
        </w:rPr>
      </w:pPr>
      <w:bookmarkStart w:id="13" w:name="_Toc19024"/>
      <w:r>
        <w:rPr>
          <w:rFonts w:hint="eastAsia" w:ascii="Arial" w:hAnsi="Arial" w:eastAsia="黑体" w:cs="Times New Roman"/>
          <w:b/>
          <w:bCs/>
          <w:kern w:val="2"/>
          <w:sz w:val="32"/>
          <w:szCs w:val="32"/>
          <w:lang w:val="en-US" w:eastAsia="zh-CN" w:bidi="ar-SA"/>
        </w:rPr>
        <w:t>2.连续竞价</w:t>
      </w:r>
      <w:bookmarkEnd w:id="13"/>
    </w:p>
    <w:p w14:paraId="05755D4E">
      <w:pPr>
        <w:ind w:firstLine="420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进入竞价界面可查看到该竞价项目的相关信息，如“标的概要”区可了解项目详情包括竞价状态、结束时间、当前最高价格等信息，如下图：</w:t>
      </w:r>
    </w:p>
    <w:p w14:paraId="7D8BFFA2">
      <w:pPr>
        <w:spacing w:line="240" w:lineRule="auto"/>
        <w:ind w:left="0" w:leftChars="0" w:firstLine="0" w:firstLineChars="0"/>
        <w:rPr>
          <w:rFonts w:ascii="Times New Roman" w:hAnsi="Times New Roman" w:eastAsia="宋体" w:cs="Times New Roman"/>
        </w:rPr>
      </w:pPr>
      <w:r>
        <w:drawing>
          <wp:inline distT="0" distB="0" distL="114300" distR="114300">
            <wp:extent cx="5124450" cy="2550795"/>
            <wp:effectExtent l="0" t="0" r="0" b="1905"/>
            <wp:docPr id="4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5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2550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77D59A">
      <w:pPr>
        <w:ind w:firstLine="420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信息确认无误后竞价人即可进行报价</w:t>
      </w:r>
      <w:r>
        <w:rPr>
          <w:rFonts w:hint="eastAsia" w:ascii="Times New Roman" w:hAnsi="Times New Roman" w:eastAsia="宋体" w:cs="Times New Roman"/>
          <w:lang w:eastAsia="zh-CN"/>
        </w:rPr>
        <w:t>：</w:t>
      </w:r>
      <w:r>
        <w:rPr>
          <w:rFonts w:hint="eastAsia" w:ascii="Times New Roman" w:hAnsi="Times New Roman" w:eastAsia="宋体" w:cs="Times New Roman"/>
        </w:rPr>
        <w:t>（1）</w:t>
      </w:r>
      <w:r>
        <w:rPr>
          <w:rFonts w:hint="eastAsia" w:ascii="Times New Roman" w:hAnsi="Times New Roman" w:eastAsia="宋体" w:cs="Times New Roman"/>
          <w:lang w:val="en-US" w:eastAsia="zh-CN"/>
        </w:rPr>
        <w:t>竞价人点击</w:t>
      </w:r>
      <w:r>
        <w:rPr>
          <w:rFonts w:hint="eastAsia" w:ascii="Times New Roman" w:hAnsi="Times New Roman" w:eastAsia="宋体" w:cs="Times New Roman"/>
        </w:rPr>
        <w:t>“快速报价”</w:t>
      </w:r>
      <w:r>
        <w:rPr>
          <w:rFonts w:hint="eastAsia" w:ascii="Times New Roman" w:hAnsi="Times New Roman" w:eastAsia="宋体" w:cs="Times New Roman"/>
          <w:lang w:val="en-US" w:eastAsia="zh-CN"/>
        </w:rPr>
        <w:t>时，若为首次报价，则报价为“起始价”；若非首次报价，则报价为</w:t>
      </w:r>
      <w:r>
        <w:rPr>
          <w:rFonts w:hint="eastAsia" w:ascii="Times New Roman" w:hAnsi="Times New Roman" w:eastAsia="宋体" w:cs="Times New Roman"/>
        </w:rPr>
        <w:t>在当前价格基础上</w:t>
      </w:r>
      <w:r>
        <w:rPr>
          <w:rFonts w:hint="eastAsia" w:ascii="Times New Roman" w:hAnsi="Times New Roman" w:eastAsia="宋体" w:cs="Times New Roman"/>
          <w:lang w:val="en-US" w:eastAsia="zh-CN"/>
        </w:rPr>
        <w:t>增加</w:t>
      </w:r>
      <w:r>
        <w:rPr>
          <w:rFonts w:hint="eastAsia" w:ascii="Times New Roman" w:hAnsi="Times New Roman" w:eastAsia="宋体" w:cs="Times New Roman"/>
        </w:rPr>
        <w:t>一个竞价阶梯的报价，系统弹出确认窗口，确认后进行提交报价。（2）竞价人也可以在当前价格基础上选择竞价阶梯的整倍数，并点击“提交报价”，可以使竞价人提交高于当前最高报价一个或多个竞价阶梯的报价，系统弹出确认窗口，确认后进行提交报价。</w:t>
      </w:r>
      <w:r>
        <w:rPr>
          <w:rFonts w:hint="eastAsia" w:ascii="Times New Roman" w:hAnsi="Times New Roman" w:eastAsia="宋体" w:cs="Times New Roman"/>
          <w:b/>
        </w:rPr>
        <w:t>（注：竞价人一旦提交报价，不得撤回和修改）</w:t>
      </w:r>
    </w:p>
    <w:p w14:paraId="3F94EDFC">
      <w:pPr>
        <w:ind w:firstLine="420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如下图：</w:t>
      </w:r>
    </w:p>
    <w:p w14:paraId="48CAE584">
      <w:pPr>
        <w:spacing w:line="240" w:lineRule="auto"/>
        <w:ind w:left="0" w:leftChars="0" w:firstLine="0" w:firstLineChars="0"/>
      </w:pPr>
    </w:p>
    <w:p w14:paraId="22796B12">
      <w:pPr>
        <w:spacing w:line="240" w:lineRule="auto"/>
        <w:ind w:left="0" w:leftChars="0" w:firstLine="0" w:firstLineChars="0"/>
        <w:rPr>
          <w:rFonts w:ascii="Times New Roman" w:hAnsi="Times New Roman" w:eastAsia="宋体" w:cs="Times New Roman"/>
        </w:rPr>
      </w:pPr>
      <w:r>
        <w:drawing>
          <wp:inline distT="0" distB="0" distL="114300" distR="114300">
            <wp:extent cx="4963160" cy="2404110"/>
            <wp:effectExtent l="0" t="0" r="8890" b="15240"/>
            <wp:docPr id="4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6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963160" cy="2404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6AD538">
      <w:pPr>
        <w:ind w:firstLine="420"/>
        <w:rPr>
          <w:rFonts w:hint="eastAsia" w:ascii="Times New Roman" w:hAnsi="Times New Roman" w:eastAsia="宋体" w:cs="Times New Roman"/>
        </w:rPr>
      </w:pPr>
    </w:p>
    <w:p w14:paraId="6DA37FBB">
      <w:pPr>
        <w:ind w:firstLine="420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竞价人可通过查看数据区内的信息，查询所有竞价人报价记录，如下图：</w:t>
      </w:r>
    </w:p>
    <w:p w14:paraId="4EF8005C">
      <w:pPr>
        <w:spacing w:line="240" w:lineRule="auto"/>
        <w:ind w:left="0" w:leftChars="0" w:firstLine="0" w:firstLineChars="0"/>
        <w:rPr>
          <w:rFonts w:ascii="Times New Roman" w:hAnsi="Times New Roman" w:eastAsia="宋体" w:cs="Times New Roman"/>
        </w:rPr>
      </w:pPr>
      <w:r>
        <w:drawing>
          <wp:inline distT="0" distB="0" distL="114300" distR="114300">
            <wp:extent cx="5132070" cy="2675255"/>
            <wp:effectExtent l="0" t="0" r="11430" b="10795"/>
            <wp:docPr id="4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7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132070" cy="2675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854F77">
      <w:pPr>
        <w:ind w:firstLine="420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延时竞价：</w:t>
      </w:r>
    </w:p>
    <w:p w14:paraId="54E07CB6">
      <w:pPr>
        <w:ind w:firstLine="420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自由竞价结束后进入延时竞价：在延时竞价时间内，各竞价人进行延时竞价，请竞价人注意 “延时竞价结束时间倒计时”，延时竞价周期内如出现有效报价，则进入新的延时竞价周期；在一个延时竞价周期内如未出现有效报价，则报价结束。延时竞价结束时间如下图：</w:t>
      </w:r>
    </w:p>
    <w:p w14:paraId="318507E2">
      <w:pPr>
        <w:spacing w:line="240" w:lineRule="auto"/>
        <w:ind w:left="0" w:leftChars="0" w:firstLine="0" w:firstLineChars="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drawing>
          <wp:inline distT="0" distB="0" distL="114300" distR="114300">
            <wp:extent cx="5267325" cy="2524760"/>
            <wp:effectExtent l="0" t="0" r="9525" b="8890"/>
            <wp:docPr id="26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8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524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DE9A5C">
      <w:pPr>
        <w:ind w:firstLine="420"/>
        <w:rPr>
          <w:rFonts w:hint="eastAsia" w:ascii="Times New Roman" w:hAnsi="Times New Roman" w:eastAsia="宋体" w:cs="Times New Roman"/>
        </w:rPr>
      </w:pPr>
    </w:p>
    <w:p w14:paraId="79CC628E">
      <w:pPr>
        <w:ind w:firstLine="420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在竞价期间竞价人可查看下方区域数据区，查看所有报价记录信息，如下图：</w:t>
      </w:r>
    </w:p>
    <w:p w14:paraId="03DA9674">
      <w:pPr>
        <w:spacing w:line="240" w:lineRule="auto"/>
        <w:ind w:left="0" w:leftChars="0" w:firstLine="0" w:firstLineChars="0"/>
        <w:rPr>
          <w:rFonts w:ascii="Times New Roman" w:hAnsi="Times New Roman" w:eastAsia="宋体" w:cs="Times New Roman"/>
        </w:rPr>
      </w:pPr>
      <w:r>
        <w:drawing>
          <wp:inline distT="0" distB="0" distL="114300" distR="114300">
            <wp:extent cx="5132070" cy="2675255"/>
            <wp:effectExtent l="0" t="0" r="11430" b="10795"/>
            <wp:docPr id="4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7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132070" cy="2675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06FC57">
      <w:pPr>
        <w:ind w:firstLine="420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行使优先权：</w:t>
      </w:r>
    </w:p>
    <w:p w14:paraId="1BF3CEA0">
      <w:pPr>
        <w:ind w:firstLine="420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同等价格下，优先权人可在竞价期行使优先权。优先权人须按照项目公告要求及时办理注册、登记及保证金缴纳手续，方可进入竞价系统行使优先权。</w:t>
      </w:r>
    </w:p>
    <w:p w14:paraId="7F69C967">
      <w:pPr>
        <w:spacing w:line="240" w:lineRule="auto"/>
        <w:ind w:firstLine="420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优先权竞价人可通过点击</w:t>
      </w:r>
      <w:r>
        <w:rPr>
          <w:rFonts w:ascii="Times New Roman" w:hAnsi="Times New Roman" w:eastAsia="宋体" w:cs="Times New Roman"/>
        </w:rPr>
        <w:drawing>
          <wp:inline distT="0" distB="0" distL="0" distR="0">
            <wp:extent cx="1924050" cy="723900"/>
            <wp:effectExtent l="0" t="0" r="0" b="0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</w:rPr>
        <w:t>按钮，如下图：</w:t>
      </w:r>
    </w:p>
    <w:p w14:paraId="0AB0D73E">
      <w:pPr>
        <w:spacing w:line="240" w:lineRule="auto"/>
        <w:ind w:left="0" w:leftChars="0" w:firstLine="0" w:firstLineChars="0"/>
      </w:pPr>
      <w:r>
        <w:drawing>
          <wp:inline distT="0" distB="0" distL="114300" distR="114300">
            <wp:extent cx="5607685" cy="2829560"/>
            <wp:effectExtent l="0" t="0" r="12065" b="8890"/>
            <wp:docPr id="5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8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607685" cy="282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3753D0">
      <w:pPr>
        <w:spacing w:line="240" w:lineRule="auto"/>
        <w:ind w:left="0" w:leftChars="0" w:firstLine="0" w:firstLineChars="0"/>
      </w:pPr>
    </w:p>
    <w:p w14:paraId="68DB98B9">
      <w:pPr>
        <w:spacing w:line="240" w:lineRule="auto"/>
        <w:ind w:left="0" w:leftChars="0" w:firstLine="0" w:firstLineChars="0"/>
        <w:rPr>
          <w:rFonts w:ascii="Times New Roman" w:hAnsi="Times New Roman" w:eastAsia="宋体" w:cs="Times New Roman"/>
        </w:rPr>
      </w:pPr>
      <w:r>
        <w:drawing>
          <wp:inline distT="0" distB="0" distL="114300" distR="114300">
            <wp:extent cx="5335270" cy="2747645"/>
            <wp:effectExtent l="0" t="0" r="17780" b="14605"/>
            <wp:docPr id="51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9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335270" cy="2747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F18A28">
      <w:pPr>
        <w:spacing w:line="240" w:lineRule="auto"/>
        <w:ind w:firstLine="420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点击</w:t>
      </w:r>
      <w:r>
        <w:rPr>
          <w:rFonts w:ascii="Times New Roman" w:hAnsi="Times New Roman" w:eastAsia="宋体" w:cs="Times New Roman"/>
        </w:rPr>
        <w:drawing>
          <wp:inline distT="0" distB="0" distL="0" distR="0">
            <wp:extent cx="1790700" cy="619125"/>
            <wp:effectExtent l="0" t="0" r="0" b="9525"/>
            <wp:docPr id="4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</w:rPr>
        <w:t>即以当前最高报价获得优先权。</w:t>
      </w:r>
    </w:p>
    <w:p w14:paraId="7642463D">
      <w:pPr>
        <w:widowControl w:val="0"/>
        <w:ind w:firstLine="422" w:firstLineChars="200"/>
        <w:jc w:val="both"/>
        <w:rPr>
          <w:rFonts w:hint="eastAsia" w:ascii="Calibri" w:hAnsi="Calibri" w:eastAsia="宋体" w:cs="Times New Roman"/>
          <w:b/>
          <w:kern w:val="2"/>
          <w:sz w:val="21"/>
          <w:szCs w:val="22"/>
          <w:lang w:val="en-US" w:eastAsia="zh-CN" w:bidi="ar-SA"/>
        </w:rPr>
      </w:pPr>
      <w:r>
        <w:rPr>
          <w:rFonts w:hint="eastAsia" w:ascii="Calibri" w:hAnsi="Calibri" w:eastAsia="宋体" w:cs="Times New Roman"/>
          <w:b/>
          <w:kern w:val="2"/>
          <w:sz w:val="21"/>
          <w:szCs w:val="22"/>
          <w:lang w:val="en-US" w:eastAsia="zh-CN" w:bidi="ar-SA"/>
        </w:rPr>
        <w:t>优先权人逾期或者未按规定完成上述流程视同放弃优先权。</w:t>
      </w:r>
    </w:p>
    <w:p w14:paraId="46F1AE01">
      <w:pPr>
        <w:widowControl w:val="0"/>
        <w:ind w:firstLine="422" w:firstLineChars="200"/>
        <w:jc w:val="both"/>
        <w:rPr>
          <w:rFonts w:hint="eastAsia" w:ascii="Calibri" w:hAnsi="Calibri" w:eastAsia="宋体" w:cs="Times New Roman"/>
          <w:b/>
          <w:kern w:val="2"/>
          <w:sz w:val="21"/>
          <w:szCs w:val="22"/>
          <w:lang w:val="en-US" w:eastAsia="zh-CN" w:bidi="ar-SA"/>
        </w:rPr>
      </w:pPr>
    </w:p>
    <w:p w14:paraId="5C623E9C">
      <w:pPr>
        <w:widowControl w:val="0"/>
        <w:ind w:firstLine="422" w:firstLineChars="200"/>
        <w:jc w:val="both"/>
        <w:rPr>
          <w:rFonts w:hint="eastAsia" w:ascii="Calibri" w:hAnsi="Calibri" w:eastAsia="宋体" w:cs="Times New Roman"/>
          <w:b/>
          <w:kern w:val="2"/>
          <w:sz w:val="21"/>
          <w:szCs w:val="22"/>
          <w:lang w:val="en-US" w:eastAsia="zh-CN" w:bidi="ar-SA"/>
        </w:rPr>
      </w:pPr>
    </w:p>
    <w:p w14:paraId="3895F11C">
      <w:pPr>
        <w:widowControl w:val="0"/>
        <w:ind w:firstLine="422" w:firstLineChars="200"/>
        <w:jc w:val="both"/>
        <w:rPr>
          <w:rFonts w:hint="eastAsia" w:ascii="Calibri" w:hAnsi="Calibri" w:eastAsia="宋体" w:cs="Times New Roman"/>
          <w:b/>
          <w:kern w:val="2"/>
          <w:sz w:val="21"/>
          <w:szCs w:val="22"/>
          <w:lang w:val="en-US" w:eastAsia="zh-CN" w:bidi="ar-SA"/>
        </w:rPr>
      </w:pPr>
    </w:p>
    <w:p w14:paraId="71FE91E0">
      <w:pPr>
        <w:widowControl w:val="0"/>
        <w:ind w:firstLine="422" w:firstLineChars="200"/>
        <w:jc w:val="both"/>
        <w:rPr>
          <w:rFonts w:hint="eastAsia" w:ascii="Calibri" w:hAnsi="Calibri" w:eastAsia="宋体" w:cs="Times New Roman"/>
          <w:b/>
          <w:kern w:val="2"/>
          <w:sz w:val="21"/>
          <w:szCs w:val="22"/>
          <w:lang w:val="en-US" w:eastAsia="zh-CN" w:bidi="ar-SA"/>
        </w:rPr>
      </w:pPr>
    </w:p>
    <w:p w14:paraId="5807DC1D">
      <w:pPr>
        <w:widowControl w:val="0"/>
        <w:ind w:firstLine="422" w:firstLineChars="200"/>
        <w:jc w:val="both"/>
        <w:rPr>
          <w:rFonts w:hint="eastAsia" w:ascii="Calibri" w:hAnsi="Calibri" w:eastAsia="宋体" w:cs="Times New Roman"/>
          <w:b/>
          <w:kern w:val="2"/>
          <w:sz w:val="21"/>
          <w:szCs w:val="22"/>
          <w:lang w:val="en-US" w:eastAsia="zh-CN" w:bidi="ar-SA"/>
        </w:rPr>
      </w:pPr>
    </w:p>
    <w:p w14:paraId="1B9BC5E4">
      <w:pPr>
        <w:widowControl w:val="0"/>
        <w:ind w:firstLine="422" w:firstLineChars="200"/>
        <w:jc w:val="both"/>
        <w:rPr>
          <w:rFonts w:hint="eastAsia" w:ascii="Calibri" w:hAnsi="Calibri" w:eastAsia="宋体" w:cs="Times New Roman"/>
          <w:b/>
          <w:kern w:val="2"/>
          <w:sz w:val="21"/>
          <w:szCs w:val="22"/>
          <w:lang w:val="en-US" w:eastAsia="zh-CN" w:bidi="ar-SA"/>
        </w:rPr>
      </w:pPr>
    </w:p>
    <w:p w14:paraId="463AB3E2">
      <w:pPr>
        <w:keepNext/>
        <w:keepLines/>
        <w:widowControl w:val="0"/>
        <w:spacing w:before="340" w:after="330" w:line="578" w:lineRule="atLeast"/>
        <w:ind w:firstLine="199" w:firstLineChars="45"/>
        <w:jc w:val="both"/>
        <w:outlineLvl w:val="0"/>
        <w:rPr>
          <w:rFonts w:hint="eastAsia" w:ascii="Times New Roman" w:hAnsi="Times New Roman" w:eastAsia="宋体" w:cs="Times New Roman"/>
          <w:b/>
          <w:bCs/>
          <w:kern w:val="44"/>
          <w:sz w:val="44"/>
          <w:szCs w:val="44"/>
          <w:lang w:val="en-US" w:eastAsia="zh-CN" w:bidi="ar-SA"/>
        </w:rPr>
      </w:pPr>
      <w:bookmarkStart w:id="14" w:name="_Toc10117"/>
      <w:r>
        <w:rPr>
          <w:rFonts w:hint="eastAsia" w:ascii="Times New Roman" w:hAnsi="Times New Roman" w:eastAsia="宋体" w:cs="Times New Roman"/>
          <w:b/>
          <w:bCs/>
          <w:kern w:val="44"/>
          <w:sz w:val="44"/>
          <w:szCs w:val="44"/>
          <w:lang w:val="en-US" w:eastAsia="zh-CN" w:bidi="ar-SA"/>
        </w:rPr>
        <w:t>五、成交确认书领取</w:t>
      </w:r>
      <w:bookmarkEnd w:id="14"/>
    </w:p>
    <w:p w14:paraId="1838B874">
      <w:pPr>
        <w:widowControl w:val="0"/>
        <w:numPr>
          <w:ilvl w:val="0"/>
          <w:numId w:val="0"/>
        </w:numPr>
        <w:jc w:val="both"/>
        <w:rPr>
          <w:rFonts w:hint="default"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Fonts w:hint="eastAsia" w:ascii="Calibri" w:hAnsi="Calibri" w:eastAsia="宋体" w:cs="Times New Roman"/>
          <w:kern w:val="2"/>
          <w:sz w:val="21"/>
          <w:szCs w:val="22"/>
          <w:lang w:val="en-US" w:eastAsia="zh-CN" w:bidi="ar-SA"/>
        </w:rPr>
        <w:t>成交人登录电子交易系统，进入中标项目工作台，点击“中标通知书”菜单进行预览，可预览中标通知书和对应的缴款通知单；</w:t>
      </w:r>
    </w:p>
    <w:p w14:paraId="17661218">
      <w:pPr>
        <w:ind w:left="0" w:leftChars="0" w:firstLine="0" w:firstLineChars="0"/>
        <w:rPr>
          <w:rFonts w:ascii="Times New Roman" w:hAnsi="Times New Roman" w:eastAsia="宋体" w:cs="Times New Roman"/>
        </w:rPr>
      </w:pPr>
    </w:p>
    <w:p w14:paraId="7AD66F27">
      <w:r>
        <w:drawing>
          <wp:inline distT="0" distB="0" distL="114300" distR="114300">
            <wp:extent cx="5311775" cy="2867660"/>
            <wp:effectExtent l="0" t="0" r="3175" b="8890"/>
            <wp:docPr id="63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18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311775" cy="2867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8E4B71">
      <w:r>
        <w:drawing>
          <wp:inline distT="0" distB="0" distL="114300" distR="114300">
            <wp:extent cx="5235575" cy="7108190"/>
            <wp:effectExtent l="0" t="0" r="3175" b="16510"/>
            <wp:docPr id="66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21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35575" cy="7108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8B0471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点击左上角“另存”按钮进行中标通知书的下载；</w:t>
      </w:r>
    </w:p>
    <w:p w14:paraId="5584ED97">
      <w:r>
        <w:drawing>
          <wp:inline distT="0" distB="0" distL="114300" distR="114300">
            <wp:extent cx="5363845" cy="2947670"/>
            <wp:effectExtent l="0" t="0" r="8255" b="5080"/>
            <wp:docPr id="64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19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363845" cy="2947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414F65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下载后的效果如下：</w:t>
      </w:r>
    </w:p>
    <w:p w14:paraId="44B4A2E4">
      <w:pPr>
        <w:jc w:val="center"/>
        <w:rPr>
          <w:rFonts w:hint="default"/>
          <w:lang w:val="en-US" w:eastAsia="zh-CN"/>
        </w:rPr>
      </w:pPr>
      <w:r>
        <w:drawing>
          <wp:inline distT="0" distB="0" distL="114300" distR="114300">
            <wp:extent cx="2004695" cy="4725035"/>
            <wp:effectExtent l="0" t="0" r="14605" b="18415"/>
            <wp:docPr id="67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22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004695" cy="4725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="Times New Roman" w:hAnsi="Times New Roman" w:eastAsia="宋体" w:cs="Times New Roman"/>
        <w:kern w:val="2"/>
        <w:sz w:val="21"/>
        <w:szCs w:val="24"/>
        <w:lang w:val="en-US" w:eastAsia="zh-CN" w:bidi="ar-SA"/>
      </w:rPr>
      <w:id w:val="-867134706"/>
    </w:sdtPr>
    <w:sdtEndPr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</w:sdtEndPr>
    <w:sdtContent>
      <w:p w14:paraId="7570061D">
        <w:pPr>
          <w:widowControl w:val="0"/>
          <w:tabs>
            <w:tab w:val="center" w:pos="4153"/>
            <w:tab w:val="right" w:pos="8306"/>
          </w:tabs>
          <w:snapToGrid w:val="0"/>
          <w:jc w:val="center"/>
          <w:rPr>
            <w:rFonts w:ascii="Times New Roman" w:hAnsi="Times New Roman" w:eastAsia="宋体" w:cs="Times New Roman"/>
            <w:kern w:val="2"/>
            <w:sz w:val="18"/>
            <w:szCs w:val="18"/>
            <w:lang w:val="en-US" w:eastAsia="zh-CN" w:bidi="ar-SA"/>
          </w:rPr>
        </w:pPr>
        <w:r>
          <w:rPr>
            <w:rFonts w:ascii="Times New Roman" w:hAnsi="Times New Roman" w:eastAsia="宋体" w:cs="Times New Roman"/>
            <w:kern w:val="2"/>
            <w:sz w:val="18"/>
            <w:szCs w:val="18"/>
            <w:lang w:val="en-US" w:eastAsia="zh-CN" w:bidi="ar-SA"/>
          </w:rPr>
          <w:fldChar w:fldCharType="begin"/>
        </w:r>
        <w:r>
          <w:rPr>
            <w:rFonts w:ascii="Times New Roman" w:hAnsi="Times New Roman" w:eastAsia="宋体" w:cs="Times New Roman"/>
            <w:kern w:val="2"/>
            <w:sz w:val="18"/>
            <w:szCs w:val="18"/>
            <w:lang w:val="en-US" w:eastAsia="zh-CN" w:bidi="ar-SA"/>
          </w:rPr>
          <w:instrText xml:space="preserve">PAGE   \* MERGEFORMAT</w:instrText>
        </w:r>
        <w:r>
          <w:rPr>
            <w:rFonts w:ascii="Times New Roman" w:hAnsi="Times New Roman" w:eastAsia="宋体" w:cs="Times New Roman"/>
            <w:kern w:val="2"/>
            <w:sz w:val="18"/>
            <w:szCs w:val="18"/>
            <w:lang w:val="en-US" w:eastAsia="zh-CN" w:bidi="ar-SA"/>
          </w:rPr>
          <w:fldChar w:fldCharType="separate"/>
        </w:r>
        <w:r>
          <w:rPr>
            <w:rFonts w:ascii="Times New Roman" w:hAnsi="Times New Roman" w:eastAsia="宋体" w:cs="Times New Roman"/>
            <w:kern w:val="2"/>
            <w:sz w:val="18"/>
            <w:szCs w:val="18"/>
            <w:lang w:val="zh-CN" w:eastAsia="zh-CN" w:bidi="ar-SA"/>
          </w:rPr>
          <w:t>19</w:t>
        </w:r>
        <w:r>
          <w:rPr>
            <w:rFonts w:ascii="Times New Roman" w:hAnsi="Times New Roman" w:eastAsia="宋体" w:cs="Times New Roman"/>
            <w:kern w:val="2"/>
            <w:sz w:val="18"/>
            <w:szCs w:val="18"/>
            <w:lang w:val="en-US" w:eastAsia="zh-CN" w:bidi="ar-SA"/>
          </w:rPr>
          <w:fldChar w:fldCharType="end"/>
        </w:r>
      </w:p>
    </w:sdtContent>
  </w:sdt>
  <w:p w14:paraId="154E92F8">
    <w:pPr>
      <w:widowControl w:val="0"/>
      <w:tabs>
        <w:tab w:val="center" w:pos="4153"/>
        <w:tab w:val="right" w:pos="8306"/>
      </w:tabs>
      <w:snapToGrid w:val="0"/>
      <w:jc w:val="left"/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F6BDC4"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ind w:firstLine="360"/>
      <w:jc w:val="center"/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21451C4"/>
    <w:multiLevelType w:val="singleLevel"/>
    <w:tmpl w:val="A21451C4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VjNWM3MTE0N2M2MjdiNDE3YjQwNWZmMTRmYjljMGMifQ=="/>
  </w:docVars>
  <w:rsids>
    <w:rsidRoot w:val="248B20F8"/>
    <w:rsid w:val="089F65C6"/>
    <w:rsid w:val="08F72F6D"/>
    <w:rsid w:val="0B336453"/>
    <w:rsid w:val="0C7D5C6F"/>
    <w:rsid w:val="0EF67916"/>
    <w:rsid w:val="0F9B3162"/>
    <w:rsid w:val="115D15BE"/>
    <w:rsid w:val="135C1146"/>
    <w:rsid w:val="1A9829AF"/>
    <w:rsid w:val="1B0A5E74"/>
    <w:rsid w:val="1C6A5624"/>
    <w:rsid w:val="1D0F70BC"/>
    <w:rsid w:val="1F5A35D2"/>
    <w:rsid w:val="20311129"/>
    <w:rsid w:val="20B72AF8"/>
    <w:rsid w:val="2184648F"/>
    <w:rsid w:val="246318C9"/>
    <w:rsid w:val="248B20F8"/>
    <w:rsid w:val="250920ED"/>
    <w:rsid w:val="27743E5C"/>
    <w:rsid w:val="28D54A95"/>
    <w:rsid w:val="29F6405E"/>
    <w:rsid w:val="2C430082"/>
    <w:rsid w:val="2C5223C6"/>
    <w:rsid w:val="2CB35DA9"/>
    <w:rsid w:val="2FA143E2"/>
    <w:rsid w:val="314044F2"/>
    <w:rsid w:val="33F72449"/>
    <w:rsid w:val="34637575"/>
    <w:rsid w:val="356E37B3"/>
    <w:rsid w:val="366E25F0"/>
    <w:rsid w:val="37231BFC"/>
    <w:rsid w:val="375720DA"/>
    <w:rsid w:val="376A356E"/>
    <w:rsid w:val="38DB0BCF"/>
    <w:rsid w:val="3BBA6E0C"/>
    <w:rsid w:val="3C531ADE"/>
    <w:rsid w:val="3C8F5568"/>
    <w:rsid w:val="3D684A0B"/>
    <w:rsid w:val="3DEA44FF"/>
    <w:rsid w:val="3EAB58CF"/>
    <w:rsid w:val="40B41CFD"/>
    <w:rsid w:val="40E97A0E"/>
    <w:rsid w:val="40F371E3"/>
    <w:rsid w:val="453C0BF2"/>
    <w:rsid w:val="4571114B"/>
    <w:rsid w:val="462E594E"/>
    <w:rsid w:val="47A76A77"/>
    <w:rsid w:val="486C5F17"/>
    <w:rsid w:val="4892063B"/>
    <w:rsid w:val="494A174C"/>
    <w:rsid w:val="4AB32D6A"/>
    <w:rsid w:val="4D297313"/>
    <w:rsid w:val="4F707C99"/>
    <w:rsid w:val="51E5445C"/>
    <w:rsid w:val="531D6D9B"/>
    <w:rsid w:val="532A5E5A"/>
    <w:rsid w:val="536009F8"/>
    <w:rsid w:val="54724219"/>
    <w:rsid w:val="570F0FBE"/>
    <w:rsid w:val="5902171E"/>
    <w:rsid w:val="5A1A070F"/>
    <w:rsid w:val="5BD775DE"/>
    <w:rsid w:val="5D5E50B6"/>
    <w:rsid w:val="5E0C5404"/>
    <w:rsid w:val="5E3653EC"/>
    <w:rsid w:val="5F8F1120"/>
    <w:rsid w:val="61482726"/>
    <w:rsid w:val="644D3F60"/>
    <w:rsid w:val="66552ACF"/>
    <w:rsid w:val="68CA01FA"/>
    <w:rsid w:val="6B93068D"/>
    <w:rsid w:val="6D2C4F2B"/>
    <w:rsid w:val="6FEA440E"/>
    <w:rsid w:val="74BD1F6B"/>
    <w:rsid w:val="767B4B72"/>
    <w:rsid w:val="79421BAD"/>
    <w:rsid w:val="7C793884"/>
    <w:rsid w:val="7EBF3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widowControl/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c 1"/>
    <w:basedOn w:val="1"/>
    <w:next w:val="1"/>
    <w:qFormat/>
    <w:uiPriority w:val="0"/>
  </w:style>
  <w:style w:type="paragraph" w:styleId="4">
    <w:name w:val="toc 2"/>
    <w:basedOn w:val="1"/>
    <w:next w:val="1"/>
    <w:qFormat/>
    <w:uiPriority w:val="0"/>
    <w:pPr>
      <w:ind w:left="420" w:leftChars="200"/>
    </w:pPr>
  </w:style>
  <w:style w:type="paragraph" w:styleId="5">
    <w:name w:val="Normal (Web)"/>
    <w:basedOn w:val="1"/>
    <w:autoRedefine/>
    <w:qFormat/>
    <w:uiPriority w:val="0"/>
    <w:rPr>
      <w:sz w:val="24"/>
    </w:rPr>
  </w:style>
  <w:style w:type="character" w:styleId="8">
    <w:name w:val="FollowedHyperlink"/>
    <w:basedOn w:val="7"/>
    <w:qFormat/>
    <w:uiPriority w:val="0"/>
    <w:rPr>
      <w:color w:val="800080"/>
      <w:u w:val="single"/>
    </w:rPr>
  </w:style>
  <w:style w:type="character" w:styleId="9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9" Type="http://schemas.openxmlformats.org/officeDocument/2006/relationships/fontTable" Target="fontTable.xml"/><Relationship Id="rId48" Type="http://schemas.openxmlformats.org/officeDocument/2006/relationships/customXml" Target="../customXml/item1.xml"/><Relationship Id="rId47" Type="http://schemas.openxmlformats.org/officeDocument/2006/relationships/numbering" Target="numbering.xml"/><Relationship Id="rId46" Type="http://schemas.openxmlformats.org/officeDocument/2006/relationships/image" Target="media/image41.png"/><Relationship Id="rId45" Type="http://schemas.openxmlformats.org/officeDocument/2006/relationships/image" Target="media/image40.png"/><Relationship Id="rId44" Type="http://schemas.openxmlformats.org/officeDocument/2006/relationships/image" Target="media/image39.png"/><Relationship Id="rId43" Type="http://schemas.openxmlformats.org/officeDocument/2006/relationships/image" Target="media/image38.png"/><Relationship Id="rId42" Type="http://schemas.openxmlformats.org/officeDocument/2006/relationships/image" Target="media/image37.png"/><Relationship Id="rId41" Type="http://schemas.openxmlformats.org/officeDocument/2006/relationships/image" Target="media/image36.png"/><Relationship Id="rId40" Type="http://schemas.openxmlformats.org/officeDocument/2006/relationships/image" Target="media/image35.png"/><Relationship Id="rId4" Type="http://schemas.openxmlformats.org/officeDocument/2006/relationships/footer" Target="footer1.xml"/><Relationship Id="rId39" Type="http://schemas.openxmlformats.org/officeDocument/2006/relationships/image" Target="media/image34.png"/><Relationship Id="rId38" Type="http://schemas.openxmlformats.org/officeDocument/2006/relationships/image" Target="media/image33.png"/><Relationship Id="rId37" Type="http://schemas.openxmlformats.org/officeDocument/2006/relationships/image" Target="media/image32.png"/><Relationship Id="rId36" Type="http://schemas.openxmlformats.org/officeDocument/2006/relationships/image" Target="media/image31.png"/><Relationship Id="rId35" Type="http://schemas.openxmlformats.org/officeDocument/2006/relationships/image" Target="media/image30.png"/><Relationship Id="rId34" Type="http://schemas.openxmlformats.org/officeDocument/2006/relationships/image" Target="media/image29.png"/><Relationship Id="rId33" Type="http://schemas.openxmlformats.org/officeDocument/2006/relationships/image" Target="media/image28.png"/><Relationship Id="rId32" Type="http://schemas.openxmlformats.org/officeDocument/2006/relationships/image" Target="media/image27.png"/><Relationship Id="rId31" Type="http://schemas.openxmlformats.org/officeDocument/2006/relationships/image" Target="media/image26.png"/><Relationship Id="rId30" Type="http://schemas.openxmlformats.org/officeDocument/2006/relationships/image" Target="media/image25.png"/><Relationship Id="rId3" Type="http://schemas.openxmlformats.org/officeDocument/2006/relationships/header" Target="header1.xml"/><Relationship Id="rId29" Type="http://schemas.openxmlformats.org/officeDocument/2006/relationships/image" Target="media/image24.png"/><Relationship Id="rId28" Type="http://schemas.openxmlformats.org/officeDocument/2006/relationships/image" Target="media/image23.png"/><Relationship Id="rId27" Type="http://schemas.openxmlformats.org/officeDocument/2006/relationships/image" Target="media/image22.png"/><Relationship Id="rId26" Type="http://schemas.openxmlformats.org/officeDocument/2006/relationships/image" Target="media/image21.png"/><Relationship Id="rId25" Type="http://schemas.openxmlformats.org/officeDocument/2006/relationships/image" Target="media/image20.png"/><Relationship Id="rId24" Type="http://schemas.openxmlformats.org/officeDocument/2006/relationships/image" Target="media/image19.png"/><Relationship Id="rId23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ce76afb4-3771-4553-9dd0-cc60427cc9b1</errorID>
      <errorWord>登入</errorWord>
      <group>L1_AI</group>
      <groupName>深度校对</groupName>
      <ability>L2_AI_Word</ability>
      <abilityName>字词纠错</abilityName>
      <candidateList>
        <item>登录</item>
      </candidateList>
      <explain/>
      <paraID>26329BDA</paraID>
      <start>8</start>
      <end>10</end>
      <status>modified</status>
      <modifiedWord>登录</modifiedWord>
      <trackRevisions>false</trackRevisions>
    </reviewItem>
    <reviewItem>
      <errorID>072274b0-796f-4f77-97c9-55d2076a7b2b</errorID>
      <errorWord>-</errorWord>
      <group>L1_Format</group>
      <groupName>格式问题</groupName>
      <ability>L2_HalfPunc</ability>
      <abilityName>全半角检查</abilityName>
      <candidateList>
        <item>－</item>
      </candidateList>
      <explain>文本全半角错误。</explain>
      <paraID>26329BDA</paraID>
      <start>10</start>
      <end>11</end>
      <status>unmodified</status>
      <modifiedWord/>
      <trackRevisions>false</trackRevisions>
    </reviewItem>
    <reviewItem>
      <errorID>778ea3fa-da68-4fd9-af2f-af77f5d0b487</errorID>
      <errorWord>-</errorWord>
      <group>L1_Format</group>
      <groupName>格式问题</groupName>
      <ability>L2_HalfPunc</ability>
      <abilityName>全半角检查</abilityName>
      <candidateList>
        <item>－</item>
      </candidateList>
      <explain>文本全半角错误。</explain>
      <paraID>1DF17BE8</paraID>
      <start>17</start>
      <end>18</end>
      <status>unmodified</status>
      <modifiedWord/>
      <trackRevisions>false</trackRevisions>
    </reviewItem>
    <reviewItem>
      <errorID>32c4804e-a791-47ef-b3ab-440fbfc59db0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9582C37</paraID>
      <start>0</start>
      <end>2</end>
      <status>modified</status>
      <modifiedWord>2.</modifiedWord>
      <trackRevisions>false</trackRevisions>
    </reviewItem>
    <reviewItem>
      <errorID>6097c259-32a0-42aa-931f-fdb92540f607</errorID>
      <errorWord>-</errorWord>
      <group>L1_Format</group>
      <groupName>格式问题</groupName>
      <ability>L2_HalfPunc</ability>
      <abilityName>全半角检查</abilityName>
      <candidateList>
        <item>－</item>
      </candidateList>
      <explain>文本全半角错误。</explain>
      <paraID>7ABDB99E</paraID>
      <start>6</start>
      <end>7</end>
      <status>unmodified</status>
      <modifiedWord/>
      <trackRevisions>false</trackRevisions>
    </reviewItem>
    <reviewItem>
      <errorID>dcf8eff4-7889-4ca6-b74b-a30a8e7c11e4</errorID>
      <errorWord>-</errorWord>
      <group>L1_Format</group>
      <groupName>格式问题</groupName>
      <ability>L2_HalfPunc</ability>
      <abilityName>全半角检查</abilityName>
      <candidateList>
        <item>－</item>
      </candidateList>
      <explain>文本全半角错误。</explain>
      <paraID>4C1BBE8A</paraID>
      <start>24</start>
      <end>25</end>
      <status>unmodified</status>
      <modifiedWord/>
      <trackRevisions>false</trackRevisions>
    </reviewItem>
    <reviewItem>
      <errorID>e8860499-669e-410e-a212-3c98f2450021</errorID>
      <errorWord>登入</errorWord>
      <group>L1_AI</group>
      <groupName>深度校对</groupName>
      <ability>L2_AI_Word</ability>
      <abilityName>字词纠错</abilityName>
      <candidateList>
        <item>登录</item>
      </candidateList>
      <explain/>
      <paraID>4C1BBE8A</paraID>
      <start>49</start>
      <end>51</end>
      <status>modified</status>
      <modifiedWord>登录</modifiedWord>
      <trackRevisions>false</trackRevisions>
    </reviewItem>
    <reviewItem>
      <errorID>f9b9ab29-15b2-409b-84a4-6e9dc68a8547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1B9BA408</paraID>
      <start>0</start>
      <end>2</end>
      <status>modified</status>
      <modifiedWord>1.</modifiedWord>
      <trackRevisions>false</trackRevisions>
    </reviewItem>
    <reviewItem>
      <errorID>c48a33a4-efd7-467d-87b3-86211d8e0b04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41506C2C</paraID>
      <start>0</start>
      <end>2</end>
      <status>modified</status>
      <modifiedWord>2.</modifiedWord>
      <trackRevisions>false</trackRevisions>
    </reviewItem>
    <reviewItem>
      <errorID>3a0f1e77-cc9c-4e8b-a180-abc51af4d632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705ADF2E</paraID>
      <start>0</start>
      <end>2</end>
      <status>modified</status>
      <modifiedWord>3.</modifiedWord>
      <trackRevisions>false</trackRevisions>
    </reviewItem>
    <reviewItem>
      <errorID>b226b164-8f46-4f5c-bfbe-fb7ed7ab52ea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583106F1</paraID>
      <start>0</start>
      <end>2</end>
      <status>modified</status>
      <modifiedWord>4.</modifiedWord>
      <trackRevisions>false</trackRevisions>
    </reviewItem>
    <reviewItem>
      <errorID>80ef7e64-1639-4c58-834f-feaf543f9430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31314DFB</paraID>
      <start>0</start>
      <end>2</end>
      <status>modified</status>
      <modifiedWord>1.</modifiedWord>
      <trackRevisions>false</trackRevisions>
    </reviewItem>
    <reviewItem>
      <errorID>809e496b-49e9-40aa-94ea-fed52d0457c8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4BDD4922</paraID>
      <start>0</start>
      <end>2</end>
      <status>modified</status>
      <modifiedWord>2.</modifiedWord>
      <trackRevisions>false</trackRevisions>
    </reviewItem>
    <reviewItem>
      <errorID>a0ec899c-2c5f-47f9-ac22-4837ee9985c0</errorID>
      <errorWord>正在进行中</errorWord>
      <group>L1_Grammar</group>
      <groupName>语法问题</groupName>
      <ability>L2_Grammar</ability>
      <abilityName>语法错误</abilityName>
      <candidateList>
        <item>正在进行</item>
      </candidateList>
      <explain/>
      <paraID>4956F8B5</paraID>
      <start>12</start>
      <end>17</end>
      <status>unmodified</status>
      <modifiedWord/>
      <trackRevisions>false</trackRevisions>
    </reviewItem>
    <reviewItem>
      <errorID>91b07dbc-d392-4e27-85d6-f384f66ff563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56BE0454</paraID>
      <start>0</start>
      <end>2</end>
      <status>modified</status>
      <modifiedWord>1.</modifiedWord>
      <trackRevisions>false</trackRevisions>
    </reviewItem>
    <reviewItem>
      <errorID>d9cadf1f-6bf7-48d1-83c2-9b30b3f6b75b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7C05D0A9</paraID>
      <start>0</start>
      <end>2</end>
      <status>modified</status>
      <modifiedWord>2.</modifiedWord>
      <trackRevisions>false</trackRevisions>
    </reviewItem>
    <reviewItem>
      <errorID>a8436b3e-aa93-4d30-be46-cd7433c06a81</errorID>
      <errorWord>竞价</errorWord>
      <group>L1_AI</group>
      <groupName>深度校对</groupName>
      <ability>L2_AI_Punc</ability>
      <abilityName>标点纠错</abilityName>
      <candidateList>
        <item>，竞价</item>
      </candidateList>
      <explain/>
      <paraID>539D7A44</paraID>
      <start>7</start>
      <end>9</end>
      <status>unmodified</status>
      <modifiedWord/>
      <trackRevisions>false</trackRevisions>
    </reviewItem>
    <reviewItem>
      <errorID>8b647b10-1e32-45dd-8fc2-2deb6c03c202</errorID>
      <errorWord>期</errorWord>
      <group>L1_Word</group>
      <groupName>字词问题</groupName>
      <ability>L2_Typo</ability>
      <abilityName>字词错误</abilityName>
      <candidateList>
        <item>期间</item>
      </candidateList>
      <explain>〈名〉某个时期里面：农忙～｜春节～｜抗战～。</explain>
      <paraID>5AD24B91</paraID>
      <start>14</start>
      <end>15</end>
      <status>unmodified</status>
      <modifiedWord/>
      <trackRevisions>false</trackRevisions>
    </reviewItem>
    <reviewItem>
      <errorID>734d3a2b-f76b-4108-bb54-d5b494c09c2e</errorID>
      <errorWord> </errorWord>
      <group>L1_AI</group>
      <groupName>深度校对</groupName>
      <ability>L2_AI_Punc</ability>
      <abilityName>标点纠错</abilityName>
      <candidateList>
        <item/>
      </candidateList>
      <explain>此处空格冗余，建议删除。</explain>
      <paraID>16BE497C</paraID>
      <start>11</start>
      <end>12</end>
      <status>unmodified</status>
      <modifiedWord/>
      <trackRevisions>false</trackRevisions>
    </reviewItem>
    <reviewItem>
      <errorID>65f23b41-f84a-437b-b3b2-e20b644839d4</errorID>
      <errorWord> </errorWord>
      <group>L1_AI</group>
      <groupName>深度校对</groupName>
      <ability>L2_AI_Grammar</ability>
      <abilityName>语法纠错</abilityName>
      <candidateList>
        <item>该按钮，</item>
      </candidateList>
      <explain/>
      <paraID>14D31D1E</paraID>
      <start>2</start>
      <end>3</end>
      <status>unmodified</status>
      <modifiedWord/>
      <trackRevisions>false</trackRevisions>
    </reviewItem>
    <reviewItem>
      <errorID>57d44f61-7ab2-45d2-b56b-bf462da01487</errorID>
      <errorWord>以</errorWord>
      <group>L1_AI</group>
      <groupName>深度校对</groupName>
      <ability>L2_AI_Word</ability>
      <abilityName>字词纠错</abilityName>
      <candidateList>
        <item>可以</item>
      </candidateList>
      <explain/>
      <paraID>14D31D1E</paraID>
      <start>4</start>
      <end>5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0e33ef48-8c2e-44f1-b50b-73de990c839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19</Pages>
  <Words>1846</Words>
  <Characters>1999</Characters>
  <Lines>0</Lines>
  <Paragraphs>0</Paragraphs>
  <TotalTime>2</TotalTime>
  <ScaleCrop>false</ScaleCrop>
  <LinksUpToDate>false</LinksUpToDate>
  <CharactersWithSpaces>2056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2026-04-21T08:22:00Z</dcterms:created>
  <dc:creator>Saturn</dc:creator>
  <cp:lastModifiedBy>GGds</cp:lastModifiedBy>
  <dcterms:modified xsi:type="dcterms:W3CDTF">2026-09-03T09:17:14Z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0B87FA9E98C444F892A3C0F5B0591A94_13</vt:lpwstr>
  </property>
  <property fmtid="{D5CDD505-2E9C-101B-9397-08002B2CF9AE}" pid="4" name="KSOTemplateDocerSaveRecord">
    <vt:lpwstr>eyJoZGlkIjoiMTg1ZTQ3NmJlYTY4ZDIxNTAzMzFiYjJjOTQ0ODBlNWQiLCJ1c2VySWQiOiI2NDYxMTc5MjUifQ==</vt:lpwstr>
  </property>
</Properties>
</file>