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00A1D">
      <w:pPr>
        <w:jc w:val="left"/>
        <w:rPr>
          <w:rFonts w:hint="eastAsia" w:ascii="宋体" w:hAnsi="宋体" w:cs="宋体"/>
          <w:sz w:val="30"/>
          <w:szCs w:val="30"/>
          <w:highlight w:val="none"/>
        </w:rPr>
      </w:pPr>
      <w:r>
        <w:rPr>
          <w:rFonts w:hint="eastAsia" w:ascii="宋体" w:hAnsi="宋体" w:cs="宋体"/>
          <w:sz w:val="30"/>
          <w:szCs w:val="30"/>
          <w:highlight w:val="none"/>
        </w:rPr>
        <w:t>附件三：</w:t>
      </w:r>
    </w:p>
    <w:p w14:paraId="7B2B8504">
      <w:pPr>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评审材料及报价单格式</w:t>
      </w:r>
    </w:p>
    <w:p w14:paraId="759087E9">
      <w:pPr>
        <w:jc w:val="center"/>
        <w:rPr>
          <w:rFonts w:ascii="仿宋" w:hAnsi="仿宋" w:eastAsia="仿宋" w:cs="仿宋"/>
          <w:sz w:val="36"/>
          <w:szCs w:val="36"/>
          <w:highlight w:val="none"/>
        </w:rPr>
      </w:pPr>
    </w:p>
    <w:p w14:paraId="5282C2D5">
      <w:pPr>
        <w:jc w:val="center"/>
        <w:rPr>
          <w:rFonts w:hint="eastAsia" w:ascii="宋体" w:hAnsi="宋体" w:cs="宋体"/>
          <w:sz w:val="44"/>
          <w:szCs w:val="44"/>
          <w:highlight w:val="none"/>
        </w:rPr>
      </w:pPr>
      <w:r>
        <w:rPr>
          <w:rFonts w:hint="eastAsia" w:ascii="宋体" w:hAnsi="宋体" w:cs="宋体"/>
          <w:sz w:val="44"/>
          <w:szCs w:val="44"/>
          <w:highlight w:val="none"/>
        </w:rPr>
        <w:t>第一部分：评审材料</w:t>
      </w:r>
    </w:p>
    <w:p w14:paraId="4C812FBE">
      <w:pPr>
        <w:jc w:val="left"/>
        <w:rPr>
          <w:rFonts w:hint="eastAsia" w:ascii="宋体" w:hAnsi="宋体" w:cs="宋体"/>
          <w:sz w:val="30"/>
          <w:szCs w:val="30"/>
          <w:highlight w:val="none"/>
        </w:rPr>
      </w:pPr>
    </w:p>
    <w:p w14:paraId="79ACAFBC">
      <w:pPr>
        <w:jc w:val="center"/>
        <w:rPr>
          <w:rFonts w:ascii="仿宋" w:hAnsi="仿宋" w:eastAsia="仿宋" w:cs="仿宋"/>
          <w:b/>
          <w:bCs/>
          <w:sz w:val="44"/>
          <w:szCs w:val="44"/>
          <w:highlight w:val="none"/>
          <w:u w:val="single"/>
        </w:rPr>
      </w:pPr>
      <w:r>
        <w:rPr>
          <w:rFonts w:hint="eastAsia" w:ascii="仿宋" w:hAnsi="仿宋" w:eastAsia="仿宋" w:cs="仿宋"/>
          <w:b/>
          <w:bCs/>
          <w:sz w:val="44"/>
          <w:szCs w:val="44"/>
          <w:highlight w:val="none"/>
        </w:rPr>
        <w:t>项目名称：栖熙里商业地块招商</w:t>
      </w:r>
    </w:p>
    <w:p w14:paraId="0B370D94">
      <w:pPr>
        <w:jc w:val="center"/>
        <w:rPr>
          <w:rFonts w:hint="eastAsia" w:ascii="仿宋" w:hAnsi="仿宋" w:eastAsia="仿宋" w:cs="仿宋"/>
          <w:b/>
          <w:bCs/>
          <w:sz w:val="44"/>
          <w:szCs w:val="44"/>
          <w:highlight w:val="none"/>
        </w:rPr>
      </w:pPr>
      <w:r>
        <w:rPr>
          <w:rFonts w:hint="eastAsia" w:ascii="仿宋" w:hAnsi="仿宋" w:eastAsia="仿宋" w:cs="仿宋"/>
          <w:b/>
          <w:bCs/>
          <w:sz w:val="44"/>
          <w:szCs w:val="44"/>
          <w:highlight w:val="none"/>
        </w:rPr>
        <w:t>（项目编号：2025HCFCA01239）</w:t>
      </w:r>
    </w:p>
    <w:p w14:paraId="6FF00B3D">
      <w:pPr>
        <w:jc w:val="center"/>
        <w:rPr>
          <w:rFonts w:hint="eastAsia" w:ascii="仿宋" w:hAnsi="仿宋" w:eastAsia="仿宋" w:cs="仿宋"/>
          <w:b/>
          <w:bCs/>
          <w:sz w:val="84"/>
          <w:szCs w:val="84"/>
          <w:highlight w:val="none"/>
        </w:rPr>
      </w:pPr>
    </w:p>
    <w:p w14:paraId="36D577EA">
      <w:pPr>
        <w:pStyle w:val="6"/>
        <w:rPr>
          <w:rFonts w:hint="eastAsia"/>
          <w:highlight w:val="none"/>
        </w:rPr>
      </w:pPr>
    </w:p>
    <w:p w14:paraId="018F8000">
      <w:pPr>
        <w:pStyle w:val="6"/>
        <w:rPr>
          <w:rFonts w:hint="eastAsia"/>
          <w:highlight w:val="none"/>
        </w:rPr>
      </w:pPr>
    </w:p>
    <w:p w14:paraId="41B439D3">
      <w:pPr>
        <w:jc w:val="center"/>
        <w:rPr>
          <w:rFonts w:hint="eastAsia" w:ascii="仿宋" w:hAnsi="仿宋" w:eastAsia="仿宋" w:cs="仿宋"/>
          <w:b/>
          <w:bCs/>
          <w:sz w:val="84"/>
          <w:szCs w:val="84"/>
          <w:highlight w:val="none"/>
        </w:rPr>
      </w:pPr>
      <w:r>
        <w:rPr>
          <w:rFonts w:hint="eastAsia" w:ascii="仿宋" w:hAnsi="仿宋" w:eastAsia="仿宋" w:cs="仿宋"/>
          <w:b/>
          <w:bCs/>
          <w:sz w:val="84"/>
          <w:szCs w:val="84"/>
          <w:highlight w:val="none"/>
        </w:rPr>
        <w:t>评审材料</w:t>
      </w:r>
    </w:p>
    <w:p w14:paraId="013C9921">
      <w:pPr>
        <w:rPr>
          <w:rFonts w:hint="eastAsia" w:ascii="仿宋" w:hAnsi="仿宋" w:eastAsia="仿宋" w:cs="仿宋"/>
          <w:b/>
          <w:bCs/>
          <w:sz w:val="44"/>
          <w:szCs w:val="44"/>
          <w:highlight w:val="none"/>
        </w:rPr>
      </w:pPr>
    </w:p>
    <w:p w14:paraId="6C242CF0">
      <w:pPr>
        <w:pStyle w:val="6"/>
        <w:rPr>
          <w:rFonts w:hint="eastAsia"/>
          <w:highlight w:val="none"/>
        </w:rPr>
      </w:pPr>
    </w:p>
    <w:p w14:paraId="02362FFE">
      <w:pPr>
        <w:rPr>
          <w:rFonts w:hint="eastAsia" w:ascii="仿宋" w:hAnsi="仿宋" w:eastAsia="仿宋" w:cs="仿宋"/>
          <w:b/>
          <w:bCs/>
          <w:sz w:val="44"/>
          <w:szCs w:val="44"/>
          <w:highlight w:val="none"/>
        </w:rPr>
      </w:pPr>
    </w:p>
    <w:p w14:paraId="2F2CB2FB">
      <w:pPr>
        <w:rPr>
          <w:rFonts w:hint="eastAsia" w:ascii="仿宋" w:hAnsi="仿宋" w:eastAsia="仿宋" w:cs="仿宋"/>
          <w:b/>
          <w:bCs/>
          <w:sz w:val="44"/>
          <w:szCs w:val="44"/>
          <w:highlight w:val="none"/>
        </w:rPr>
      </w:pPr>
    </w:p>
    <w:p w14:paraId="57A85C00">
      <w:pPr>
        <w:rPr>
          <w:rFonts w:hint="eastAsia" w:ascii="仿宋" w:hAnsi="仿宋" w:eastAsia="仿宋" w:cs="仿宋"/>
          <w:b/>
          <w:bCs/>
          <w:sz w:val="44"/>
          <w:szCs w:val="44"/>
          <w:highlight w:val="none"/>
        </w:rPr>
      </w:pPr>
    </w:p>
    <w:p w14:paraId="713BA539">
      <w:pPr>
        <w:jc w:val="left"/>
        <w:rPr>
          <w:rFonts w:hint="eastAsia" w:ascii="仿宋" w:hAnsi="仿宋" w:eastAsia="仿宋" w:cs="仿宋"/>
          <w:b/>
          <w:bCs/>
          <w:sz w:val="30"/>
          <w:szCs w:val="30"/>
          <w:highlight w:val="none"/>
          <w:u w:val="single"/>
        </w:rPr>
      </w:pPr>
      <w:r>
        <w:rPr>
          <w:rFonts w:hint="eastAsia" w:ascii="仿宋" w:hAnsi="仿宋" w:eastAsia="仿宋" w:cs="仿宋"/>
          <w:b/>
          <w:bCs/>
          <w:sz w:val="30"/>
          <w:szCs w:val="30"/>
          <w:highlight w:val="none"/>
        </w:rPr>
        <w:t>意向方名称：</w:t>
      </w:r>
      <w:r>
        <w:rPr>
          <w:rFonts w:hint="eastAsia" w:ascii="仿宋" w:hAnsi="仿宋" w:eastAsia="仿宋" w:cs="仿宋"/>
          <w:b/>
          <w:bCs/>
          <w:sz w:val="30"/>
          <w:szCs w:val="30"/>
          <w:highlight w:val="none"/>
          <w:u w:val="single"/>
        </w:rPr>
        <w:t xml:space="preserve">                   </w:t>
      </w:r>
    </w:p>
    <w:p w14:paraId="55F14BC1">
      <w:pPr>
        <w:jc w:val="left"/>
        <w:rPr>
          <w:rFonts w:hint="eastAsia" w:ascii="仿宋" w:hAnsi="仿宋" w:eastAsia="仿宋" w:cs="仿宋"/>
          <w:b/>
          <w:bCs/>
          <w:sz w:val="30"/>
          <w:szCs w:val="30"/>
          <w:highlight w:val="none"/>
          <w:u w:val="single"/>
        </w:rPr>
      </w:pPr>
      <w:r>
        <w:rPr>
          <w:rFonts w:hint="eastAsia" w:ascii="仿宋" w:hAnsi="仿宋" w:eastAsia="仿宋" w:cs="仿宋"/>
          <w:b/>
          <w:bCs/>
          <w:sz w:val="30"/>
          <w:szCs w:val="30"/>
          <w:highlight w:val="none"/>
        </w:rPr>
        <w:t>意向方联系方式：</w:t>
      </w:r>
      <w:r>
        <w:rPr>
          <w:rFonts w:hint="eastAsia" w:ascii="仿宋" w:hAnsi="仿宋" w:eastAsia="仿宋" w:cs="仿宋"/>
          <w:b/>
          <w:bCs/>
          <w:sz w:val="30"/>
          <w:szCs w:val="30"/>
          <w:highlight w:val="none"/>
          <w:u w:val="single"/>
        </w:rPr>
        <w:t xml:space="preserve">               </w:t>
      </w:r>
    </w:p>
    <w:p w14:paraId="74CE064A">
      <w:pPr>
        <w:jc w:val="left"/>
        <w:rPr>
          <w:rFonts w:hint="eastAsia" w:ascii="仿宋" w:hAnsi="仿宋" w:eastAsia="仿宋" w:cs="仿宋"/>
          <w:sz w:val="30"/>
          <w:szCs w:val="30"/>
          <w:highlight w:val="none"/>
        </w:rPr>
      </w:pPr>
      <w:r>
        <w:rPr>
          <w:rFonts w:hint="eastAsia" w:ascii="仿宋" w:hAnsi="仿宋" w:eastAsia="仿宋" w:cs="仿宋"/>
          <w:b/>
          <w:bCs/>
          <w:sz w:val="30"/>
          <w:szCs w:val="30"/>
          <w:highlight w:val="none"/>
        </w:rPr>
        <w:t>意向方（盖章）：</w:t>
      </w:r>
      <w:r>
        <w:rPr>
          <w:rFonts w:hint="eastAsia" w:ascii="仿宋" w:hAnsi="仿宋" w:eastAsia="仿宋" w:cs="仿宋"/>
          <w:b/>
          <w:bCs/>
          <w:sz w:val="30"/>
          <w:szCs w:val="30"/>
          <w:highlight w:val="none"/>
          <w:u w:val="single"/>
        </w:rPr>
        <w:t xml:space="preserve">                   </w:t>
      </w:r>
    </w:p>
    <w:p w14:paraId="3D6F5345">
      <w:pPr>
        <w:rPr>
          <w:rFonts w:hint="eastAsia" w:ascii="仿宋" w:hAnsi="仿宋" w:eastAsia="仿宋" w:cs="仿宋"/>
          <w:sz w:val="30"/>
          <w:szCs w:val="30"/>
          <w:highlight w:val="none"/>
        </w:rPr>
      </w:pPr>
    </w:p>
    <w:p w14:paraId="546EAC10">
      <w:pPr>
        <w:rPr>
          <w:rFonts w:hint="eastAsia" w:ascii="仿宋" w:hAnsi="仿宋" w:eastAsia="仿宋" w:cs="仿宋"/>
          <w:sz w:val="30"/>
          <w:szCs w:val="30"/>
          <w:highlight w:val="none"/>
        </w:rPr>
      </w:pPr>
    </w:p>
    <w:p w14:paraId="4AA06E2D">
      <w:pPr>
        <w:jc w:val="center"/>
        <w:rPr>
          <w:rFonts w:hint="eastAsia" w:ascii="宋体" w:hAnsi="宋体" w:cs="宋体"/>
          <w:sz w:val="44"/>
          <w:szCs w:val="44"/>
          <w:highlight w:val="none"/>
        </w:rPr>
      </w:pPr>
      <w:r>
        <w:rPr>
          <w:rFonts w:hint="eastAsia" w:ascii="宋体" w:hAnsi="宋体" w:cs="宋体"/>
          <w:sz w:val="44"/>
          <w:szCs w:val="44"/>
          <w:highlight w:val="none"/>
        </w:rPr>
        <w:t>一、授权委托书</w:t>
      </w:r>
    </w:p>
    <w:p w14:paraId="1FA83EB2">
      <w:pPr>
        <w:rPr>
          <w:rFonts w:hint="eastAsia" w:ascii="仿宋" w:hAnsi="仿宋" w:eastAsia="仿宋" w:cs="仿宋"/>
          <w:color w:val="000000"/>
          <w:highlight w:val="none"/>
        </w:rPr>
      </w:pPr>
      <w:bookmarkStart w:id="0" w:name="_Toc238380042"/>
      <w:bookmarkStart w:id="1" w:name="_Toc140566246"/>
      <w:bookmarkStart w:id="2" w:name="_Toc204422446"/>
      <w:bookmarkStart w:id="3" w:name="_Toc343506609"/>
    </w:p>
    <w:p w14:paraId="37B7B983">
      <w:pPr>
        <w:spacing w:line="500" w:lineRule="exact"/>
        <w:ind w:left="1"/>
        <w:jc w:val="left"/>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致：</w:t>
      </w:r>
      <w:r>
        <w:rPr>
          <w:rFonts w:hint="eastAsia" w:ascii="仿宋" w:hAnsi="仿宋" w:eastAsia="仿宋" w:cs="仿宋"/>
          <w:color w:val="000000"/>
          <w:kern w:val="0"/>
          <w:sz w:val="28"/>
          <w:szCs w:val="28"/>
          <w:highlight w:val="none"/>
        </w:rPr>
        <w:t>合肥市产权交易中心</w:t>
      </w:r>
    </w:p>
    <w:p w14:paraId="0CE43AB4">
      <w:pPr>
        <w:widowControl/>
        <w:wordWrap w:val="0"/>
        <w:spacing w:line="360" w:lineRule="auto"/>
        <w:ind w:firstLine="560" w:firstLineChars="200"/>
        <w:rPr>
          <w:rFonts w:hint="eastAsia" w:ascii="仿宋" w:hAnsi="仿宋" w:eastAsia="仿宋" w:cs="仿宋"/>
          <w:kern w:val="0"/>
          <w:sz w:val="28"/>
          <w:szCs w:val="28"/>
          <w:highlight w:val="none"/>
          <w:u w:val="single"/>
        </w:rPr>
      </w:pPr>
      <w:r>
        <w:rPr>
          <w:rFonts w:hint="eastAsia" w:ascii="仿宋" w:hAnsi="仿宋" w:eastAsia="仿宋" w:cs="仿宋"/>
          <w:color w:val="000000"/>
          <w:sz w:val="28"/>
          <w:szCs w:val="28"/>
          <w:highlight w:val="none"/>
        </w:rPr>
        <w:t>本授权书声明:注册</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（公司住所）的</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（公司名称）的法定代表人</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（法定代表人姓名）代表本公司授权</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（代理人的姓名）为公司的合法代理人，就贵方组织的栖熙里商业地块招商项目（项目编号:2025HCFCA01239）的意向方资格审查、竞价、</w:t>
      </w:r>
      <w:r>
        <w:rPr>
          <w:rFonts w:hint="eastAsia" w:ascii="仿宋" w:hAnsi="仿宋" w:eastAsia="仿宋" w:cs="仿宋"/>
          <w:color w:val="000000"/>
          <w:kern w:val="0"/>
          <w:sz w:val="28"/>
          <w:szCs w:val="28"/>
          <w:highlight w:val="none"/>
        </w:rPr>
        <w:t>合同</w:t>
      </w:r>
      <w:r>
        <w:rPr>
          <w:rFonts w:hint="eastAsia" w:ascii="仿宋" w:hAnsi="仿宋" w:eastAsia="仿宋" w:cs="仿宋"/>
          <w:color w:val="000000"/>
          <w:sz w:val="28"/>
          <w:szCs w:val="28"/>
          <w:highlight w:val="none"/>
        </w:rPr>
        <w:t>的签</w:t>
      </w:r>
      <w:r>
        <w:rPr>
          <w:rFonts w:hint="eastAsia" w:ascii="仿宋" w:hAnsi="仿宋" w:eastAsia="仿宋" w:cs="仿宋"/>
          <w:sz w:val="28"/>
          <w:szCs w:val="28"/>
          <w:highlight w:val="none"/>
        </w:rPr>
        <w:t>订，以本公司名义处理一切与之有关的事务。</w:t>
      </w:r>
    </w:p>
    <w:p w14:paraId="34FBB1D3">
      <w:pPr>
        <w:spacing w:line="500" w:lineRule="exact"/>
        <w:ind w:left="1" w:firstLine="560" w:firstLineChars="200"/>
        <w:jc w:val="left"/>
        <w:rPr>
          <w:rFonts w:hint="eastAsia" w:ascii="仿宋" w:hAnsi="仿宋" w:eastAsia="仿宋" w:cs="仿宋"/>
          <w:sz w:val="28"/>
          <w:szCs w:val="28"/>
          <w:highlight w:val="none"/>
        </w:rPr>
      </w:pPr>
    </w:p>
    <w:p w14:paraId="23CDF6D5">
      <w:pPr>
        <w:spacing w:line="500" w:lineRule="exact"/>
        <w:ind w:left="1"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本授权书于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日签字生效，特此声明。</w:t>
      </w:r>
    </w:p>
    <w:p w14:paraId="3D534DA5">
      <w:pPr>
        <w:spacing w:line="500" w:lineRule="exact"/>
        <w:ind w:left="1" w:firstLine="560" w:firstLineChars="200"/>
        <w:jc w:val="left"/>
        <w:rPr>
          <w:rFonts w:hint="eastAsia" w:ascii="仿宋" w:hAnsi="仿宋" w:eastAsia="仿宋" w:cs="仿宋"/>
          <w:sz w:val="28"/>
          <w:szCs w:val="28"/>
          <w:highlight w:val="none"/>
        </w:rPr>
      </w:pPr>
    </w:p>
    <w:p w14:paraId="29CA8CCC">
      <w:pPr>
        <w:spacing w:line="500" w:lineRule="exact"/>
        <w:ind w:left="1" w:firstLine="560" w:firstLineChars="200"/>
        <w:jc w:val="left"/>
        <w:rPr>
          <w:rFonts w:hint="eastAsia" w:ascii="仿宋" w:hAnsi="仿宋" w:eastAsia="仿宋" w:cs="仿宋"/>
          <w:sz w:val="28"/>
          <w:szCs w:val="28"/>
          <w:highlight w:val="none"/>
        </w:rPr>
      </w:pPr>
    </w:p>
    <w:p w14:paraId="0710B290">
      <w:pPr>
        <w:spacing w:line="500" w:lineRule="exact"/>
        <w:jc w:val="left"/>
        <w:rPr>
          <w:rFonts w:hint="eastAsia" w:ascii="仿宋" w:hAnsi="仿宋" w:eastAsia="仿宋" w:cs="仿宋"/>
          <w:sz w:val="28"/>
          <w:szCs w:val="28"/>
          <w:highlight w:val="none"/>
        </w:rPr>
      </w:pPr>
    </w:p>
    <w:p w14:paraId="552E1118">
      <w:pPr>
        <w:spacing w:line="500" w:lineRule="exact"/>
        <w:ind w:left="1" w:firstLine="560" w:firstLineChars="200"/>
        <w:jc w:val="left"/>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意向方（盖章）：</w:t>
      </w:r>
      <w:r>
        <w:rPr>
          <w:rFonts w:hint="eastAsia" w:ascii="仿宋" w:hAnsi="仿宋" w:eastAsia="仿宋" w:cs="仿宋"/>
          <w:sz w:val="28"/>
          <w:szCs w:val="28"/>
          <w:highlight w:val="none"/>
          <w:u w:val="single"/>
        </w:rPr>
        <w:t xml:space="preserve">                                </w:t>
      </w:r>
    </w:p>
    <w:p w14:paraId="6A1E882E">
      <w:pPr>
        <w:spacing w:line="500" w:lineRule="exact"/>
        <w:ind w:left="1"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法定代表人（签字）：</w:t>
      </w:r>
      <w:r>
        <w:rPr>
          <w:rFonts w:hint="eastAsia" w:ascii="仿宋" w:hAnsi="仿宋" w:eastAsia="仿宋" w:cs="仿宋"/>
          <w:sz w:val="28"/>
          <w:szCs w:val="28"/>
          <w:highlight w:val="none"/>
          <w:u w:val="single"/>
        </w:rPr>
        <w:t xml:space="preserve">                                </w:t>
      </w:r>
    </w:p>
    <w:p w14:paraId="28A5B462">
      <w:pPr>
        <w:spacing w:line="500" w:lineRule="exact"/>
        <w:ind w:left="1"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法定代表人公民身份号码：</w:t>
      </w:r>
      <w:r>
        <w:rPr>
          <w:rFonts w:hint="eastAsia" w:ascii="仿宋" w:hAnsi="仿宋" w:eastAsia="仿宋" w:cs="仿宋"/>
          <w:sz w:val="28"/>
          <w:szCs w:val="28"/>
          <w:highlight w:val="none"/>
          <w:u w:val="single"/>
        </w:rPr>
        <w:t xml:space="preserve">                             </w:t>
      </w:r>
    </w:p>
    <w:p w14:paraId="4F93D5FC">
      <w:pPr>
        <w:spacing w:line="500" w:lineRule="exact"/>
        <w:ind w:left="1" w:firstLine="560" w:firstLineChars="200"/>
        <w:jc w:val="left"/>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代理人姓名：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职务：</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w:t>
      </w:r>
    </w:p>
    <w:p w14:paraId="52AF16F5">
      <w:pPr>
        <w:widowControl/>
        <w:ind w:firstLine="560" w:firstLineChars="200"/>
        <w:jc w:val="left"/>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代理人公民身份号码：</w:t>
      </w:r>
      <w:r>
        <w:rPr>
          <w:rFonts w:hint="eastAsia" w:ascii="仿宋" w:hAnsi="仿宋" w:eastAsia="仿宋" w:cs="仿宋"/>
          <w:sz w:val="28"/>
          <w:szCs w:val="28"/>
          <w:highlight w:val="none"/>
          <w:u w:val="single"/>
        </w:rPr>
        <w:t xml:space="preserve">                             </w:t>
      </w:r>
    </w:p>
    <w:p w14:paraId="627960E3">
      <w:pPr>
        <w:widowControl/>
        <w:ind w:firstLine="560" w:firstLineChars="200"/>
        <w:jc w:val="left"/>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联系方式：</w:t>
      </w:r>
      <w:r>
        <w:rPr>
          <w:rFonts w:hint="eastAsia" w:ascii="仿宋" w:hAnsi="仿宋" w:eastAsia="仿宋" w:cs="仿宋"/>
          <w:sz w:val="28"/>
          <w:szCs w:val="28"/>
          <w:highlight w:val="none"/>
          <w:u w:val="single"/>
        </w:rPr>
        <w:t xml:space="preserve">                 </w:t>
      </w:r>
    </w:p>
    <w:p w14:paraId="75C2DAA6">
      <w:pPr>
        <w:pStyle w:val="6"/>
        <w:rPr>
          <w:rFonts w:hint="eastAsia"/>
          <w:highlight w:val="none"/>
        </w:rPr>
      </w:pPr>
    </w:p>
    <w:p w14:paraId="42736E99">
      <w:pPr>
        <w:rPr>
          <w:rFonts w:hint="eastAsia"/>
          <w:highlight w:val="none"/>
        </w:rPr>
      </w:pPr>
    </w:p>
    <w:p w14:paraId="40694E4E">
      <w:pPr>
        <w:rPr>
          <w:rFonts w:hint="eastAsia"/>
          <w:highlight w:val="none"/>
        </w:rPr>
      </w:pPr>
    </w:p>
    <w:p w14:paraId="45B8AD8E">
      <w:pPr>
        <w:widowControl/>
        <w:spacing w:line="360" w:lineRule="auto"/>
        <w:ind w:firstLine="562" w:firstLineChars="200"/>
        <w:rPr>
          <w:rFonts w:hint="eastAsia" w:ascii="仿宋" w:hAnsi="仿宋" w:eastAsia="仿宋" w:cs="仿宋"/>
          <w:sz w:val="28"/>
          <w:szCs w:val="28"/>
          <w:highlight w:val="none"/>
          <w:u w:val="single"/>
        </w:rPr>
      </w:pPr>
      <w:r>
        <w:rPr>
          <w:rFonts w:hint="eastAsia" w:ascii="仿宋" w:hAnsi="仿宋" w:eastAsia="仿宋" w:cs="仿宋"/>
          <w:b/>
          <w:bCs/>
          <w:sz w:val="28"/>
          <w:szCs w:val="28"/>
          <w:highlight w:val="none"/>
        </w:rPr>
        <w:t>注：法定代表人参加的无需此件，但须提供身份证复印件。</w:t>
      </w:r>
    </w:p>
    <w:p w14:paraId="1289F5D1">
      <w:pPr>
        <w:jc w:val="center"/>
        <w:rPr>
          <w:rFonts w:hint="eastAsia" w:ascii="宋体" w:hAnsi="宋体" w:cs="宋体"/>
          <w:sz w:val="44"/>
          <w:szCs w:val="44"/>
          <w:highlight w:val="none"/>
        </w:rPr>
      </w:pPr>
    </w:p>
    <w:p w14:paraId="01416435">
      <w:pPr>
        <w:jc w:val="center"/>
        <w:rPr>
          <w:rFonts w:hint="eastAsia" w:ascii="宋体" w:hAnsi="宋体" w:cs="宋体"/>
          <w:sz w:val="44"/>
          <w:szCs w:val="44"/>
          <w:highlight w:val="none"/>
        </w:rPr>
      </w:pPr>
    </w:p>
    <w:p w14:paraId="6324DE11">
      <w:pPr>
        <w:jc w:val="center"/>
        <w:rPr>
          <w:rFonts w:hint="eastAsia" w:ascii="宋体" w:hAnsi="宋体" w:cs="宋体"/>
          <w:sz w:val="44"/>
          <w:szCs w:val="44"/>
          <w:highlight w:val="none"/>
        </w:rPr>
      </w:pPr>
    </w:p>
    <w:p w14:paraId="04BB0E62">
      <w:pPr>
        <w:jc w:val="center"/>
        <w:rPr>
          <w:rFonts w:ascii="宋体" w:hAnsi="宋体" w:cs="宋体"/>
          <w:sz w:val="44"/>
          <w:szCs w:val="44"/>
          <w:highlight w:val="none"/>
        </w:rPr>
      </w:pPr>
      <w:r>
        <w:rPr>
          <w:rFonts w:hint="eastAsia" w:ascii="宋体" w:hAnsi="宋体" w:cs="宋体"/>
          <w:sz w:val="44"/>
          <w:szCs w:val="44"/>
          <w:highlight w:val="none"/>
        </w:rPr>
        <w:t>二、资格条件材料</w:t>
      </w:r>
    </w:p>
    <w:p w14:paraId="32A7E2C4">
      <w:pPr>
        <w:pStyle w:val="5"/>
        <w:snapToGrid w:val="0"/>
        <w:spacing w:line="360" w:lineRule="auto"/>
        <w:ind w:firstLine="560" w:firstLineChars="200"/>
        <w:rPr>
          <w:rFonts w:hint="eastAsia" w:ascii="仿宋" w:hAnsi="仿宋" w:eastAsia="仿宋" w:cs="仿宋"/>
          <w:sz w:val="28"/>
          <w:szCs w:val="28"/>
          <w:highlight w:val="none"/>
        </w:rPr>
      </w:pPr>
    </w:p>
    <w:p w14:paraId="0E30B85B">
      <w:pPr>
        <w:pStyle w:val="5"/>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1.营业执照（提供营业执照复印件、法人身份证复印件）</w:t>
      </w:r>
    </w:p>
    <w:p w14:paraId="08D93622">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2.酒店品牌持有方或具有酒店品牌持有方提供的加盟合作意向或授权材料</w:t>
      </w:r>
    </w:p>
    <w:p w14:paraId="7FB15C37">
      <w:pPr>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3.信用中国网站查询的未被列入信用中国网站失信被执行人名单截图</w:t>
      </w:r>
    </w:p>
    <w:p w14:paraId="123D4AAE">
      <w:pPr>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4.……</w:t>
      </w:r>
    </w:p>
    <w:p w14:paraId="49738FC0">
      <w:pPr>
        <w:jc w:val="center"/>
        <w:outlineLvl w:val="0"/>
        <w:rPr>
          <w:rFonts w:hint="eastAsia"/>
          <w:highlight w:val="none"/>
        </w:rPr>
      </w:pPr>
      <w:r>
        <w:rPr>
          <w:rFonts w:hint="eastAsia" w:ascii="仿宋" w:hAnsi="仿宋" w:eastAsia="仿宋" w:cs="仿宋"/>
          <w:color w:val="0000FF"/>
          <w:kern w:val="0"/>
          <w:sz w:val="24"/>
          <w:highlight w:val="none"/>
        </w:rPr>
        <w:br w:type="page"/>
      </w:r>
      <w:bookmarkEnd w:id="0"/>
      <w:bookmarkEnd w:id="1"/>
      <w:bookmarkEnd w:id="2"/>
      <w:bookmarkEnd w:id="3"/>
      <w:bookmarkStart w:id="4" w:name="_Toc204422447"/>
      <w:bookmarkStart w:id="5" w:name="_Toc238380043"/>
      <w:bookmarkStart w:id="6" w:name="_Toc236731188"/>
      <w:bookmarkStart w:id="7" w:name="_Toc343506610"/>
    </w:p>
    <w:p w14:paraId="38F25B04">
      <w:pPr>
        <w:jc w:val="center"/>
        <w:rPr>
          <w:rFonts w:hint="eastAsia" w:ascii="宋体" w:hAnsi="宋体" w:cs="宋体"/>
          <w:sz w:val="44"/>
          <w:szCs w:val="44"/>
          <w:highlight w:val="none"/>
        </w:rPr>
      </w:pPr>
      <w:r>
        <w:rPr>
          <w:rFonts w:hint="eastAsia" w:ascii="宋体" w:hAnsi="宋体" w:cs="宋体"/>
          <w:sz w:val="44"/>
          <w:szCs w:val="44"/>
          <w:highlight w:val="none"/>
        </w:rPr>
        <w:t>三、承 诺 函</w:t>
      </w:r>
    </w:p>
    <w:p w14:paraId="2AC294D5">
      <w:pPr>
        <w:spacing w:line="500" w:lineRule="exact"/>
        <w:rPr>
          <w:rFonts w:hint="eastAsia" w:ascii="仿宋" w:hAnsi="仿宋" w:eastAsia="仿宋" w:cs="仿宋"/>
          <w:sz w:val="24"/>
          <w:highlight w:val="none"/>
        </w:rPr>
      </w:pPr>
    </w:p>
    <w:p w14:paraId="10B742D8">
      <w:pPr>
        <w:spacing w:line="5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致：</w:t>
      </w:r>
      <w:r>
        <w:rPr>
          <w:rFonts w:hint="eastAsia" w:ascii="仿宋" w:hAnsi="仿宋" w:eastAsia="仿宋" w:cs="仿宋"/>
          <w:kern w:val="0"/>
          <w:sz w:val="28"/>
          <w:szCs w:val="28"/>
          <w:highlight w:val="none"/>
        </w:rPr>
        <w:t>合肥市产权交易中心</w:t>
      </w:r>
    </w:p>
    <w:p w14:paraId="0F6DFB4B">
      <w:pPr>
        <w:snapToGrid w:val="0"/>
        <w:spacing w:line="5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我方对下述公告表示完全响应，遵照该公告的要求，特此确认并承诺：</w:t>
      </w:r>
    </w:p>
    <w:p w14:paraId="341C5367">
      <w:pPr>
        <w:snapToGrid w:val="0"/>
        <w:spacing w:line="5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1.我方确认，我方已仔细阅读并研究了贵方的《栖熙里商业地块招商项目公告（项目编号：2025HCFCA01239）》及其所有附件，我方完全熟悉并遵循其中的要求、条款和条件，充分了解标的情况。</w:t>
      </w:r>
    </w:p>
    <w:p w14:paraId="64FF37B2">
      <w:pPr>
        <w:snapToGrid w:val="0"/>
        <w:spacing w:line="5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2.我方确认，我方完全同意该公告制定的交易规则。</w:t>
      </w:r>
    </w:p>
    <w:p w14:paraId="08FCA609">
      <w:pPr>
        <w:snapToGrid w:val="0"/>
        <w:spacing w:line="5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3.我方保证：我方为参与本项目所提供的材料均为真实、合法、完整，否则承担由此引起的一切经济责任和法律责任。</w:t>
      </w:r>
    </w:p>
    <w:p w14:paraId="1C8AFA8F">
      <w:pPr>
        <w:snapToGrid w:val="0"/>
        <w:spacing w:line="5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w:t>
      </w:r>
      <w:r>
        <w:rPr>
          <w:rFonts w:hint="eastAsia" w:ascii="仿宋" w:hAnsi="仿宋" w:eastAsia="仿宋" w:cs="仿宋"/>
          <w:b/>
          <w:bCs/>
          <w:sz w:val="28"/>
          <w:szCs w:val="28"/>
          <w:highlight w:val="none"/>
        </w:rPr>
        <w:t>我方承诺：完全知晓并接受该公告及其附件合同条款的全部内容，我方自该项目《成交确认书》发出之日起20日内与招商单位或招商单位授权管理的单位签订合同。如因我方原因导致合同未在规定期限内签订，贵方有权扣除我方已交纳的交易保证金作为违反本承诺的违约金。</w:t>
      </w:r>
    </w:p>
    <w:p w14:paraId="18F91FB0">
      <w:pPr>
        <w:spacing w:line="5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特此承诺。</w:t>
      </w:r>
    </w:p>
    <w:p w14:paraId="1B953490">
      <w:pPr>
        <w:spacing w:line="500" w:lineRule="exact"/>
        <w:ind w:firstLine="2520" w:firstLineChars="900"/>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意向方（盖章）：</w:t>
      </w:r>
      <w:r>
        <w:rPr>
          <w:rFonts w:hint="eastAsia" w:ascii="仿宋" w:hAnsi="仿宋" w:eastAsia="仿宋" w:cs="仿宋"/>
          <w:sz w:val="28"/>
          <w:szCs w:val="28"/>
          <w:highlight w:val="none"/>
          <w:u w:val="single"/>
        </w:rPr>
        <w:t xml:space="preserve">                      </w:t>
      </w:r>
    </w:p>
    <w:p w14:paraId="0A4FE0DB">
      <w:pPr>
        <w:spacing w:line="500" w:lineRule="exact"/>
        <w:ind w:firstLine="2520" w:firstLineChars="90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法定代表人或委托代理人（签字）：</w:t>
      </w:r>
      <w:r>
        <w:rPr>
          <w:rFonts w:hint="eastAsia" w:ascii="仿宋" w:hAnsi="仿宋" w:eastAsia="仿宋" w:cs="仿宋"/>
          <w:sz w:val="28"/>
          <w:szCs w:val="28"/>
          <w:highlight w:val="none"/>
          <w:u w:val="single"/>
        </w:rPr>
        <w:t xml:space="preserve">          </w:t>
      </w:r>
    </w:p>
    <w:p w14:paraId="7DE63D61">
      <w:pPr>
        <w:spacing w:line="500" w:lineRule="exact"/>
        <w:ind w:firstLine="2520" w:firstLineChars="900"/>
        <w:rPr>
          <w:rFonts w:hint="eastAsia" w:ascii="仿宋" w:hAnsi="仿宋" w:eastAsia="仿宋" w:cs="仿宋"/>
          <w:sz w:val="28"/>
          <w:szCs w:val="28"/>
          <w:highlight w:val="none"/>
        </w:rPr>
      </w:pPr>
      <w:r>
        <w:rPr>
          <w:rFonts w:hint="eastAsia" w:ascii="仿宋" w:hAnsi="仿宋" w:eastAsia="仿宋" w:cs="仿宋"/>
          <w:sz w:val="28"/>
          <w:szCs w:val="28"/>
          <w:highlight w:val="none"/>
        </w:rPr>
        <w:t>联系人：</w:t>
      </w:r>
      <w:r>
        <w:rPr>
          <w:rFonts w:hint="eastAsia" w:ascii="仿宋" w:hAnsi="仿宋" w:eastAsia="仿宋" w:cs="仿宋"/>
          <w:sz w:val="28"/>
          <w:szCs w:val="28"/>
          <w:highlight w:val="none"/>
          <w:u w:val="single"/>
        </w:rPr>
        <w:t xml:space="preserve">                                 </w:t>
      </w:r>
    </w:p>
    <w:p w14:paraId="346563E1">
      <w:pPr>
        <w:spacing w:line="500" w:lineRule="exact"/>
        <w:ind w:firstLine="2520" w:firstLineChars="900"/>
        <w:rPr>
          <w:rFonts w:hint="eastAsia" w:ascii="仿宋" w:hAnsi="仿宋" w:eastAsia="仿宋" w:cs="仿宋"/>
          <w:sz w:val="28"/>
          <w:szCs w:val="28"/>
          <w:highlight w:val="none"/>
        </w:rPr>
      </w:pPr>
      <w:r>
        <w:rPr>
          <w:rFonts w:hint="eastAsia" w:ascii="仿宋" w:hAnsi="仿宋" w:eastAsia="仿宋" w:cs="仿宋"/>
          <w:sz w:val="28"/>
          <w:szCs w:val="28"/>
          <w:highlight w:val="none"/>
        </w:rPr>
        <w:t>电 话：</w:t>
      </w:r>
      <w:r>
        <w:rPr>
          <w:rFonts w:hint="eastAsia" w:ascii="仿宋" w:hAnsi="仿宋" w:eastAsia="仿宋" w:cs="仿宋"/>
          <w:sz w:val="28"/>
          <w:szCs w:val="28"/>
          <w:highlight w:val="none"/>
          <w:u w:val="single"/>
        </w:rPr>
        <w:t xml:space="preserve">                                 </w:t>
      </w:r>
    </w:p>
    <w:p w14:paraId="06F37D86">
      <w:pPr>
        <w:spacing w:line="500" w:lineRule="exact"/>
        <w:ind w:right="560" w:firstLine="3360" w:firstLineChars="1200"/>
        <w:jc w:val="right"/>
        <w:rPr>
          <w:rFonts w:hint="eastAsia" w:ascii="仿宋" w:hAnsi="仿宋" w:eastAsia="仿宋" w:cs="仿宋"/>
          <w:sz w:val="24"/>
          <w:highlight w:val="none"/>
        </w:rPr>
      </w:pPr>
      <w:r>
        <w:rPr>
          <w:rFonts w:hint="eastAsia" w:ascii="仿宋" w:hAnsi="仿宋" w:eastAsia="仿宋" w:cs="仿宋"/>
          <w:sz w:val="28"/>
          <w:szCs w:val="28"/>
          <w:highlight w:val="none"/>
        </w:rPr>
        <w:t>年   月   日</w:t>
      </w:r>
    </w:p>
    <w:bookmarkEnd w:id="4"/>
    <w:bookmarkEnd w:id="5"/>
    <w:bookmarkEnd w:id="6"/>
    <w:bookmarkEnd w:id="7"/>
    <w:p w14:paraId="61F1E3D9">
      <w:pPr>
        <w:jc w:val="center"/>
        <w:outlineLvl w:val="0"/>
        <w:rPr>
          <w:rFonts w:hint="eastAsia" w:ascii="宋体" w:hAnsi="宋体" w:cs="宋体"/>
          <w:sz w:val="44"/>
          <w:szCs w:val="44"/>
          <w:highlight w:val="none"/>
        </w:rPr>
      </w:pPr>
      <w:r>
        <w:rPr>
          <w:rFonts w:hint="eastAsia" w:ascii="仿宋" w:hAnsi="仿宋" w:eastAsia="仿宋" w:cs="仿宋"/>
          <w:sz w:val="24"/>
          <w:highlight w:val="none"/>
        </w:rPr>
        <w:br w:type="page"/>
      </w:r>
      <w:r>
        <w:rPr>
          <w:rFonts w:hint="eastAsia" w:ascii="宋体" w:hAnsi="宋体" w:cs="宋体"/>
          <w:sz w:val="44"/>
          <w:szCs w:val="44"/>
          <w:highlight w:val="none"/>
        </w:rPr>
        <w:t>四、其他材料</w:t>
      </w:r>
    </w:p>
    <w:p w14:paraId="417F4C9F">
      <w:pPr>
        <w:jc w:val="center"/>
        <w:outlineLvl w:val="0"/>
        <w:rPr>
          <w:rFonts w:hint="eastAsia" w:ascii="仿宋" w:hAnsi="仿宋" w:eastAsia="仿宋" w:cs="仿宋"/>
          <w:sz w:val="44"/>
          <w:szCs w:val="44"/>
          <w:highlight w:val="none"/>
        </w:rPr>
      </w:pPr>
      <w:r>
        <w:rPr>
          <w:rFonts w:hint="eastAsia" w:ascii="仿宋" w:hAnsi="仿宋" w:eastAsia="仿宋" w:cs="仿宋"/>
          <w:sz w:val="30"/>
          <w:szCs w:val="30"/>
          <w:highlight w:val="none"/>
        </w:rPr>
        <w:t>（要求的材料复印件，需加盖公章，格式自理）</w:t>
      </w:r>
    </w:p>
    <w:p w14:paraId="4E3F51EC">
      <w:pPr>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1.酒店业态品牌知名度（不含相关衍生品牌及同一母公司旗下其他品牌）</w:t>
      </w:r>
    </w:p>
    <w:p w14:paraId="29994527">
      <w:pPr>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2.装修改造及业态规划方案</w:t>
      </w:r>
    </w:p>
    <w:p w14:paraId="7C7129E9">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3.运营管理方案</w:t>
      </w:r>
    </w:p>
    <w:p w14:paraId="290974F0">
      <w:pPr>
        <w:ind w:firstLine="560" w:firstLineChars="200"/>
        <w:rPr>
          <w:rFonts w:hint="eastAsia" w:ascii="仿宋" w:hAnsi="仿宋" w:eastAsia="仿宋" w:cs="仿宋"/>
          <w:sz w:val="24"/>
          <w:highlight w:val="none"/>
        </w:rPr>
      </w:pPr>
      <w:r>
        <w:rPr>
          <w:rFonts w:hint="eastAsia" w:ascii="仿宋" w:hAnsi="仿宋" w:eastAsia="仿宋" w:cs="仿宋"/>
          <w:sz w:val="28"/>
          <w:szCs w:val="28"/>
          <w:highlight w:val="none"/>
        </w:rPr>
        <w:t>4.……</w:t>
      </w:r>
    </w:p>
    <w:p w14:paraId="1B84F2C4">
      <w:pPr>
        <w:jc w:val="center"/>
        <w:outlineLvl w:val="0"/>
        <w:rPr>
          <w:rFonts w:hint="eastAsia" w:ascii="仿宋" w:hAnsi="仿宋" w:eastAsia="仿宋" w:cs="仿宋"/>
          <w:b/>
          <w:sz w:val="24"/>
          <w:highlight w:val="none"/>
        </w:rPr>
      </w:pPr>
      <w:r>
        <w:rPr>
          <w:rFonts w:hint="eastAsia" w:ascii="仿宋" w:hAnsi="仿宋" w:eastAsia="仿宋" w:cs="仿宋"/>
          <w:b/>
          <w:sz w:val="24"/>
          <w:highlight w:val="none"/>
        </w:rPr>
        <w:br w:type="page"/>
      </w:r>
    </w:p>
    <w:p w14:paraId="634D9D2D">
      <w:pPr>
        <w:jc w:val="center"/>
        <w:outlineLvl w:val="0"/>
        <w:rPr>
          <w:rFonts w:hint="eastAsia" w:ascii="仿宋" w:hAnsi="仿宋" w:eastAsia="仿宋" w:cs="仿宋"/>
          <w:b/>
          <w:sz w:val="24"/>
          <w:highlight w:val="none"/>
        </w:rPr>
      </w:pPr>
    </w:p>
    <w:p w14:paraId="689AB458">
      <w:pPr>
        <w:jc w:val="center"/>
        <w:rPr>
          <w:rFonts w:hint="eastAsia" w:ascii="宋体" w:hAnsi="宋体" w:cs="宋体"/>
          <w:sz w:val="44"/>
          <w:szCs w:val="44"/>
          <w:highlight w:val="none"/>
        </w:rPr>
      </w:pPr>
      <w:r>
        <w:rPr>
          <w:rFonts w:hint="eastAsia" w:ascii="宋体" w:hAnsi="宋体" w:cs="宋体"/>
          <w:sz w:val="44"/>
          <w:szCs w:val="44"/>
          <w:highlight w:val="none"/>
        </w:rPr>
        <w:t>第二部分：报价单</w:t>
      </w:r>
    </w:p>
    <w:p w14:paraId="2DDC6090">
      <w:pPr>
        <w:jc w:val="center"/>
        <w:rPr>
          <w:rFonts w:hint="eastAsia" w:ascii="仿宋" w:hAnsi="仿宋" w:eastAsia="仿宋" w:cs="仿宋"/>
          <w:sz w:val="36"/>
          <w:szCs w:val="36"/>
          <w:highlight w:val="none"/>
        </w:rPr>
      </w:pPr>
    </w:p>
    <w:p w14:paraId="25F556D4">
      <w:pPr>
        <w:jc w:val="center"/>
        <w:rPr>
          <w:rFonts w:hint="eastAsia" w:ascii="仿宋" w:hAnsi="仿宋" w:eastAsia="仿宋" w:cs="仿宋"/>
          <w:sz w:val="36"/>
          <w:szCs w:val="36"/>
          <w:highlight w:val="none"/>
        </w:rPr>
      </w:pPr>
    </w:p>
    <w:p w14:paraId="356F9479">
      <w:pPr>
        <w:jc w:val="center"/>
        <w:rPr>
          <w:rFonts w:hint="eastAsia" w:ascii="仿宋" w:hAnsi="仿宋" w:eastAsia="仿宋" w:cs="仿宋"/>
          <w:b/>
          <w:bCs/>
          <w:sz w:val="44"/>
          <w:szCs w:val="44"/>
          <w:highlight w:val="none"/>
          <w:u w:val="single"/>
        </w:rPr>
      </w:pPr>
      <w:r>
        <w:rPr>
          <w:rFonts w:hint="eastAsia" w:ascii="仿宋" w:hAnsi="仿宋" w:eastAsia="仿宋" w:cs="仿宋"/>
          <w:b/>
          <w:bCs/>
          <w:sz w:val="44"/>
          <w:szCs w:val="44"/>
          <w:highlight w:val="none"/>
        </w:rPr>
        <w:t>项目名称：栖熙里商业地块招商</w:t>
      </w:r>
    </w:p>
    <w:p w14:paraId="454C8B72">
      <w:pPr>
        <w:jc w:val="center"/>
        <w:rPr>
          <w:rFonts w:hint="eastAsia" w:ascii="仿宋" w:hAnsi="仿宋" w:eastAsia="仿宋" w:cs="仿宋"/>
          <w:b/>
          <w:bCs/>
          <w:sz w:val="44"/>
          <w:szCs w:val="44"/>
          <w:highlight w:val="none"/>
        </w:rPr>
      </w:pPr>
      <w:r>
        <w:rPr>
          <w:rFonts w:hint="eastAsia" w:ascii="仿宋" w:hAnsi="仿宋" w:eastAsia="仿宋" w:cs="仿宋"/>
          <w:b/>
          <w:bCs/>
          <w:sz w:val="44"/>
          <w:szCs w:val="44"/>
          <w:highlight w:val="none"/>
        </w:rPr>
        <w:t>（项目编号：2025HCFCA01239）</w:t>
      </w:r>
    </w:p>
    <w:p w14:paraId="6C40C991">
      <w:pPr>
        <w:jc w:val="center"/>
        <w:rPr>
          <w:rFonts w:hint="eastAsia" w:ascii="仿宋" w:hAnsi="仿宋" w:eastAsia="仿宋" w:cs="仿宋"/>
          <w:b/>
          <w:bCs/>
          <w:sz w:val="84"/>
          <w:szCs w:val="84"/>
          <w:highlight w:val="none"/>
        </w:rPr>
      </w:pPr>
    </w:p>
    <w:p w14:paraId="10CCFD2C">
      <w:pPr>
        <w:pStyle w:val="6"/>
        <w:rPr>
          <w:rFonts w:hint="eastAsia"/>
          <w:highlight w:val="none"/>
        </w:rPr>
      </w:pPr>
    </w:p>
    <w:p w14:paraId="5D67A792">
      <w:pPr>
        <w:pStyle w:val="6"/>
        <w:rPr>
          <w:rFonts w:hint="eastAsia"/>
          <w:highlight w:val="none"/>
        </w:rPr>
      </w:pPr>
    </w:p>
    <w:p w14:paraId="3880E8A4">
      <w:pPr>
        <w:jc w:val="center"/>
        <w:rPr>
          <w:rFonts w:hint="eastAsia" w:ascii="仿宋" w:hAnsi="仿宋" w:eastAsia="仿宋" w:cs="仿宋"/>
          <w:b/>
          <w:bCs/>
          <w:sz w:val="84"/>
          <w:szCs w:val="84"/>
          <w:highlight w:val="none"/>
        </w:rPr>
      </w:pPr>
      <w:r>
        <w:rPr>
          <w:rFonts w:hint="eastAsia" w:ascii="仿宋" w:hAnsi="仿宋" w:eastAsia="仿宋" w:cs="仿宋"/>
          <w:b/>
          <w:bCs/>
          <w:sz w:val="84"/>
          <w:szCs w:val="84"/>
          <w:highlight w:val="none"/>
        </w:rPr>
        <w:t>报价单</w:t>
      </w:r>
    </w:p>
    <w:p w14:paraId="6EE71D9F">
      <w:pPr>
        <w:pStyle w:val="6"/>
        <w:rPr>
          <w:rFonts w:hint="eastAsia"/>
          <w:highlight w:val="none"/>
        </w:rPr>
      </w:pPr>
    </w:p>
    <w:p w14:paraId="0B388AD1">
      <w:pPr>
        <w:rPr>
          <w:rFonts w:hint="eastAsia"/>
          <w:highlight w:val="none"/>
        </w:rPr>
      </w:pPr>
    </w:p>
    <w:p w14:paraId="5FB171F6">
      <w:pPr>
        <w:rPr>
          <w:rFonts w:hint="eastAsia"/>
          <w:highlight w:val="none"/>
        </w:rPr>
      </w:pPr>
    </w:p>
    <w:p w14:paraId="7522531D">
      <w:pPr>
        <w:pStyle w:val="6"/>
        <w:rPr>
          <w:rFonts w:hint="eastAsia"/>
          <w:highlight w:val="none"/>
        </w:rPr>
      </w:pPr>
    </w:p>
    <w:p w14:paraId="5E5AD7A3">
      <w:pPr>
        <w:rPr>
          <w:rFonts w:hint="eastAsia"/>
          <w:highlight w:val="none"/>
        </w:rPr>
      </w:pPr>
    </w:p>
    <w:p w14:paraId="2FA41100">
      <w:pPr>
        <w:rPr>
          <w:rFonts w:hint="eastAsia" w:ascii="仿宋" w:hAnsi="仿宋" w:eastAsia="仿宋" w:cs="仿宋"/>
          <w:b/>
          <w:bCs/>
          <w:sz w:val="32"/>
          <w:szCs w:val="32"/>
          <w:highlight w:val="none"/>
        </w:rPr>
      </w:pPr>
    </w:p>
    <w:p w14:paraId="4BE75ECB">
      <w:pPr>
        <w:rPr>
          <w:rFonts w:hint="eastAsia" w:ascii="仿宋" w:hAnsi="仿宋" w:eastAsia="仿宋" w:cs="仿宋"/>
          <w:b/>
          <w:bCs/>
          <w:sz w:val="32"/>
          <w:szCs w:val="32"/>
          <w:highlight w:val="none"/>
          <w:u w:val="single"/>
        </w:rPr>
      </w:pPr>
      <w:r>
        <w:rPr>
          <w:rFonts w:hint="eastAsia" w:ascii="仿宋" w:hAnsi="仿宋" w:eastAsia="仿宋" w:cs="仿宋"/>
          <w:b/>
          <w:bCs/>
          <w:sz w:val="32"/>
          <w:szCs w:val="32"/>
          <w:highlight w:val="none"/>
        </w:rPr>
        <w:t>意向方名称：</w:t>
      </w:r>
      <w:r>
        <w:rPr>
          <w:rFonts w:hint="eastAsia" w:ascii="仿宋" w:hAnsi="仿宋" w:eastAsia="仿宋" w:cs="仿宋"/>
          <w:b/>
          <w:bCs/>
          <w:sz w:val="32"/>
          <w:szCs w:val="32"/>
          <w:highlight w:val="none"/>
          <w:u w:val="single"/>
        </w:rPr>
        <w:t xml:space="preserve">                   </w:t>
      </w:r>
    </w:p>
    <w:p w14:paraId="5FCF6C31">
      <w:pPr>
        <w:rPr>
          <w:rFonts w:hint="eastAsia" w:ascii="仿宋" w:hAnsi="仿宋" w:eastAsia="仿宋" w:cs="仿宋"/>
          <w:b/>
          <w:bCs/>
          <w:sz w:val="32"/>
          <w:szCs w:val="32"/>
          <w:highlight w:val="none"/>
          <w:u w:val="single"/>
        </w:rPr>
      </w:pPr>
      <w:r>
        <w:rPr>
          <w:rFonts w:hint="eastAsia" w:ascii="仿宋" w:hAnsi="仿宋" w:eastAsia="仿宋" w:cs="仿宋"/>
          <w:b/>
          <w:bCs/>
          <w:sz w:val="32"/>
          <w:szCs w:val="32"/>
          <w:highlight w:val="none"/>
        </w:rPr>
        <w:t>意向方联系方式：</w:t>
      </w:r>
      <w:r>
        <w:rPr>
          <w:rFonts w:hint="eastAsia" w:ascii="仿宋" w:hAnsi="仿宋" w:eastAsia="仿宋" w:cs="仿宋"/>
          <w:b/>
          <w:bCs/>
          <w:sz w:val="32"/>
          <w:szCs w:val="32"/>
          <w:highlight w:val="none"/>
          <w:u w:val="single"/>
        </w:rPr>
        <w:t xml:space="preserve">               </w:t>
      </w:r>
    </w:p>
    <w:p w14:paraId="1E001964">
      <w:pPr>
        <w:rPr>
          <w:rFonts w:hint="eastAsia" w:ascii="仿宋" w:hAnsi="仿宋" w:eastAsia="仿宋" w:cs="仿宋"/>
          <w:sz w:val="32"/>
          <w:szCs w:val="32"/>
          <w:highlight w:val="none"/>
        </w:rPr>
      </w:pPr>
      <w:r>
        <w:rPr>
          <w:rFonts w:hint="eastAsia" w:ascii="仿宋" w:hAnsi="仿宋" w:eastAsia="仿宋" w:cs="仿宋"/>
          <w:b/>
          <w:bCs/>
          <w:sz w:val="32"/>
          <w:szCs w:val="32"/>
          <w:highlight w:val="none"/>
        </w:rPr>
        <w:t>意向方（盖章）：</w:t>
      </w:r>
      <w:r>
        <w:rPr>
          <w:rFonts w:hint="eastAsia" w:ascii="仿宋" w:hAnsi="仿宋" w:eastAsia="仿宋" w:cs="仿宋"/>
          <w:b/>
          <w:bCs/>
          <w:sz w:val="32"/>
          <w:szCs w:val="32"/>
          <w:highlight w:val="none"/>
          <w:u w:val="single"/>
        </w:rPr>
        <w:t xml:space="preserve">                   </w:t>
      </w:r>
    </w:p>
    <w:p w14:paraId="3955C162">
      <w:pPr>
        <w:rPr>
          <w:rFonts w:hint="eastAsia" w:ascii="仿宋" w:hAnsi="仿宋" w:eastAsia="仿宋" w:cs="仿宋"/>
          <w:sz w:val="32"/>
          <w:szCs w:val="32"/>
          <w:highlight w:val="none"/>
        </w:rPr>
      </w:pPr>
    </w:p>
    <w:p w14:paraId="5C2FF9BC">
      <w:pPr>
        <w:rPr>
          <w:rFonts w:hint="eastAsia" w:ascii="仿宋" w:hAnsi="仿宋" w:eastAsia="仿宋" w:cs="仿宋"/>
          <w:sz w:val="32"/>
          <w:szCs w:val="32"/>
          <w:highlight w:val="none"/>
        </w:rPr>
      </w:pPr>
    </w:p>
    <w:p w14:paraId="4487D14E">
      <w:pPr>
        <w:rPr>
          <w:rFonts w:hint="eastAsia" w:ascii="仿宋" w:hAnsi="仿宋" w:eastAsia="仿宋" w:cs="仿宋"/>
          <w:sz w:val="32"/>
          <w:szCs w:val="32"/>
          <w:highlight w:val="none"/>
        </w:rPr>
      </w:pPr>
    </w:p>
    <w:p w14:paraId="2F4121FD">
      <w:pPr>
        <w:jc w:val="center"/>
        <w:rPr>
          <w:rFonts w:hint="eastAsia" w:ascii="仿宋" w:hAnsi="仿宋" w:eastAsia="仿宋" w:cs="仿宋"/>
          <w:b/>
          <w:sz w:val="36"/>
          <w:szCs w:val="36"/>
          <w:highlight w:val="none"/>
        </w:rPr>
      </w:pPr>
    </w:p>
    <w:p w14:paraId="7EA91665">
      <w:pPr>
        <w:jc w:val="center"/>
        <w:rPr>
          <w:rFonts w:hint="eastAsia" w:ascii="宋体" w:hAnsi="宋体" w:cs="宋体"/>
          <w:sz w:val="44"/>
          <w:szCs w:val="44"/>
          <w:highlight w:val="none"/>
        </w:rPr>
      </w:pPr>
      <w:r>
        <w:rPr>
          <w:rFonts w:hint="eastAsia" w:ascii="宋体" w:hAnsi="宋体" w:cs="宋体"/>
          <w:sz w:val="44"/>
          <w:szCs w:val="44"/>
          <w:highlight w:val="none"/>
        </w:rPr>
        <w:t>报 价 单</w:t>
      </w:r>
    </w:p>
    <w:p w14:paraId="1AFA0409">
      <w:pPr>
        <w:jc w:val="center"/>
        <w:rPr>
          <w:rFonts w:hint="eastAsia" w:ascii="仿宋" w:hAnsi="仿宋" w:eastAsia="仿宋" w:cs="仿宋"/>
          <w:b/>
          <w:sz w:val="36"/>
          <w:szCs w:val="36"/>
          <w:highlight w:val="none"/>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0"/>
        <w:gridCol w:w="7140"/>
      </w:tblGrid>
      <w:tr w14:paraId="0585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1750" w:type="dxa"/>
            <w:tcBorders>
              <w:top w:val="single" w:color="auto" w:sz="4" w:space="0"/>
              <w:left w:val="single" w:color="auto" w:sz="4" w:space="0"/>
              <w:bottom w:val="single" w:color="auto" w:sz="4" w:space="0"/>
              <w:right w:val="single" w:color="auto" w:sz="4" w:space="0"/>
            </w:tcBorders>
            <w:noWrap w:val="0"/>
            <w:vAlign w:val="center"/>
          </w:tcPr>
          <w:p w14:paraId="668A432B">
            <w:pPr>
              <w:snapToGrid w:val="0"/>
              <w:spacing w:after="50" w:line="520" w:lineRule="exact"/>
              <w:jc w:val="center"/>
              <w:rPr>
                <w:rFonts w:hint="eastAsia" w:ascii="仿宋" w:hAnsi="仿宋" w:eastAsia="仿宋" w:cs="仿宋"/>
                <w:b/>
                <w:bCs/>
                <w:sz w:val="24"/>
                <w:highlight w:val="none"/>
              </w:rPr>
            </w:pPr>
            <w:r>
              <w:rPr>
                <w:rFonts w:hint="eastAsia" w:ascii="仿宋" w:hAnsi="仿宋" w:eastAsia="仿宋" w:cs="仿宋"/>
                <w:b/>
                <w:bCs/>
                <w:sz w:val="24"/>
                <w:highlight w:val="none"/>
              </w:rPr>
              <w:t>项目名称</w:t>
            </w:r>
          </w:p>
        </w:tc>
        <w:tc>
          <w:tcPr>
            <w:tcW w:w="7140" w:type="dxa"/>
            <w:tcBorders>
              <w:top w:val="single" w:color="auto" w:sz="4" w:space="0"/>
              <w:left w:val="single" w:color="auto" w:sz="4" w:space="0"/>
              <w:bottom w:val="single" w:color="auto" w:sz="4" w:space="0"/>
              <w:right w:val="single" w:color="auto" w:sz="4" w:space="0"/>
            </w:tcBorders>
            <w:noWrap w:val="0"/>
            <w:vAlign w:val="center"/>
          </w:tcPr>
          <w:p w14:paraId="197F602E">
            <w:pPr>
              <w:snapToGrid w:val="0"/>
              <w:spacing w:after="50" w:line="520" w:lineRule="exact"/>
              <w:rPr>
                <w:rFonts w:hint="eastAsia" w:ascii="仿宋" w:hAnsi="仿宋" w:eastAsia="仿宋" w:cs="仿宋"/>
                <w:bCs/>
                <w:sz w:val="24"/>
                <w:highlight w:val="none"/>
              </w:rPr>
            </w:pPr>
            <w:r>
              <w:rPr>
                <w:rFonts w:hint="eastAsia" w:ascii="仿宋" w:hAnsi="仿宋" w:eastAsia="仿宋" w:cs="仿宋"/>
                <w:bCs/>
                <w:sz w:val="24"/>
                <w:highlight w:val="none"/>
              </w:rPr>
              <w:t>栖熙里商业地块招商</w:t>
            </w:r>
          </w:p>
        </w:tc>
      </w:tr>
      <w:tr w14:paraId="3399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750" w:type="dxa"/>
            <w:tcBorders>
              <w:top w:val="single" w:color="auto" w:sz="4" w:space="0"/>
              <w:left w:val="single" w:color="auto" w:sz="4" w:space="0"/>
              <w:bottom w:val="single" w:color="auto" w:sz="4" w:space="0"/>
              <w:right w:val="single" w:color="auto" w:sz="4" w:space="0"/>
            </w:tcBorders>
            <w:noWrap w:val="0"/>
            <w:vAlign w:val="center"/>
          </w:tcPr>
          <w:p w14:paraId="7737EE1A">
            <w:pPr>
              <w:snapToGrid w:val="0"/>
              <w:spacing w:after="50" w:line="520" w:lineRule="exact"/>
              <w:jc w:val="center"/>
              <w:rPr>
                <w:rFonts w:hint="eastAsia" w:ascii="仿宋" w:hAnsi="仿宋" w:eastAsia="仿宋" w:cs="仿宋"/>
                <w:b/>
                <w:bCs/>
                <w:sz w:val="24"/>
                <w:highlight w:val="none"/>
              </w:rPr>
            </w:pPr>
            <w:r>
              <w:rPr>
                <w:rFonts w:hint="eastAsia" w:ascii="仿宋" w:hAnsi="仿宋" w:eastAsia="仿宋" w:cs="仿宋"/>
                <w:b/>
                <w:bCs/>
                <w:sz w:val="24"/>
                <w:highlight w:val="none"/>
              </w:rPr>
              <w:t>项目编号</w:t>
            </w:r>
          </w:p>
        </w:tc>
        <w:tc>
          <w:tcPr>
            <w:tcW w:w="7140" w:type="dxa"/>
            <w:tcBorders>
              <w:top w:val="single" w:color="auto" w:sz="4" w:space="0"/>
              <w:left w:val="single" w:color="auto" w:sz="4" w:space="0"/>
              <w:bottom w:val="single" w:color="auto" w:sz="4" w:space="0"/>
              <w:right w:val="single" w:color="auto" w:sz="4" w:space="0"/>
            </w:tcBorders>
            <w:noWrap w:val="0"/>
            <w:vAlign w:val="center"/>
          </w:tcPr>
          <w:p w14:paraId="33FA2972">
            <w:pPr>
              <w:snapToGrid w:val="0"/>
              <w:spacing w:after="50" w:line="520" w:lineRule="exact"/>
              <w:rPr>
                <w:rFonts w:hint="eastAsia" w:ascii="仿宋" w:hAnsi="仿宋" w:eastAsia="仿宋" w:cs="仿宋"/>
                <w:bCs/>
                <w:sz w:val="24"/>
                <w:highlight w:val="none"/>
              </w:rPr>
            </w:pPr>
            <w:r>
              <w:rPr>
                <w:rFonts w:hint="eastAsia" w:ascii="仿宋" w:hAnsi="仿宋" w:eastAsia="仿宋" w:cs="仿宋"/>
                <w:bCs/>
                <w:sz w:val="24"/>
                <w:highlight w:val="none"/>
              </w:rPr>
              <w:t>2025HCFCA01239</w:t>
            </w:r>
          </w:p>
        </w:tc>
      </w:tr>
      <w:tr w14:paraId="4C6C4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1750" w:type="dxa"/>
            <w:tcBorders>
              <w:top w:val="single" w:color="auto" w:sz="4" w:space="0"/>
              <w:left w:val="single" w:color="auto" w:sz="4" w:space="0"/>
              <w:bottom w:val="single" w:color="auto" w:sz="4" w:space="0"/>
              <w:right w:val="single" w:color="auto" w:sz="4" w:space="0"/>
            </w:tcBorders>
            <w:noWrap w:val="0"/>
            <w:vAlign w:val="center"/>
          </w:tcPr>
          <w:p w14:paraId="1BD12DC6">
            <w:pPr>
              <w:snapToGrid w:val="0"/>
              <w:spacing w:after="50" w:line="520" w:lineRule="exact"/>
              <w:jc w:val="center"/>
              <w:rPr>
                <w:rFonts w:hint="eastAsia" w:ascii="仿宋" w:hAnsi="仿宋" w:eastAsia="仿宋" w:cs="仿宋"/>
                <w:b/>
                <w:bCs/>
                <w:sz w:val="24"/>
                <w:highlight w:val="none"/>
              </w:rPr>
            </w:pPr>
            <w:r>
              <w:rPr>
                <w:rFonts w:hint="eastAsia" w:ascii="仿宋" w:hAnsi="仿宋" w:eastAsia="仿宋" w:cs="仿宋"/>
                <w:b/>
                <w:bCs/>
                <w:sz w:val="24"/>
                <w:highlight w:val="none"/>
              </w:rPr>
              <w:t>意向方全称</w:t>
            </w:r>
          </w:p>
        </w:tc>
        <w:tc>
          <w:tcPr>
            <w:tcW w:w="7140" w:type="dxa"/>
            <w:tcBorders>
              <w:top w:val="single" w:color="auto" w:sz="4" w:space="0"/>
              <w:left w:val="single" w:color="auto" w:sz="4" w:space="0"/>
              <w:bottom w:val="single" w:color="auto" w:sz="4" w:space="0"/>
              <w:right w:val="single" w:color="auto" w:sz="4" w:space="0"/>
            </w:tcBorders>
            <w:noWrap w:val="0"/>
            <w:vAlign w:val="top"/>
          </w:tcPr>
          <w:p w14:paraId="70049784">
            <w:pPr>
              <w:snapToGrid w:val="0"/>
              <w:spacing w:after="50" w:line="520" w:lineRule="exact"/>
              <w:rPr>
                <w:rFonts w:hint="eastAsia" w:ascii="仿宋" w:hAnsi="仿宋" w:eastAsia="仿宋" w:cs="仿宋"/>
                <w:b/>
                <w:bCs/>
                <w:sz w:val="24"/>
                <w:highlight w:val="none"/>
              </w:rPr>
            </w:pPr>
          </w:p>
        </w:tc>
      </w:tr>
      <w:tr w14:paraId="32A8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3" w:hRule="atLeast"/>
          <w:jc w:val="center"/>
        </w:trPr>
        <w:tc>
          <w:tcPr>
            <w:tcW w:w="1750" w:type="dxa"/>
            <w:tcBorders>
              <w:top w:val="single" w:color="auto" w:sz="4" w:space="0"/>
              <w:left w:val="single" w:color="auto" w:sz="4" w:space="0"/>
              <w:bottom w:val="single" w:color="auto" w:sz="4" w:space="0"/>
              <w:right w:val="single" w:color="auto" w:sz="4" w:space="0"/>
            </w:tcBorders>
            <w:noWrap w:val="0"/>
            <w:vAlign w:val="center"/>
          </w:tcPr>
          <w:p w14:paraId="3CF3BC81">
            <w:pPr>
              <w:snapToGrid w:val="0"/>
              <w:spacing w:after="50" w:line="520" w:lineRule="exact"/>
              <w:jc w:val="center"/>
              <w:rPr>
                <w:rFonts w:hint="eastAsia" w:ascii="仿宋" w:hAnsi="仿宋" w:eastAsia="仿宋" w:cs="仿宋"/>
                <w:b/>
                <w:bCs/>
                <w:sz w:val="24"/>
                <w:highlight w:val="none"/>
              </w:rPr>
            </w:pPr>
            <w:r>
              <w:rPr>
                <w:rFonts w:hint="eastAsia" w:ascii="仿宋" w:hAnsi="仿宋" w:eastAsia="仿宋" w:cs="仿宋"/>
                <w:b/>
                <w:bCs/>
                <w:sz w:val="24"/>
                <w:highlight w:val="none"/>
              </w:rPr>
              <w:t>最终报价</w:t>
            </w:r>
          </w:p>
          <w:p w14:paraId="01C6E526">
            <w:pPr>
              <w:snapToGrid w:val="0"/>
              <w:spacing w:after="50" w:line="520" w:lineRule="exact"/>
              <w:jc w:val="center"/>
              <w:rPr>
                <w:rFonts w:hint="eastAsia" w:ascii="仿宋" w:hAnsi="仿宋" w:eastAsia="仿宋" w:cs="仿宋"/>
                <w:b/>
                <w:bCs/>
                <w:sz w:val="24"/>
                <w:highlight w:val="none"/>
              </w:rPr>
            </w:pPr>
            <w:r>
              <w:rPr>
                <w:rFonts w:hint="eastAsia" w:ascii="仿宋" w:hAnsi="仿宋" w:eastAsia="仿宋" w:cs="仿宋"/>
                <w:b/>
                <w:bCs/>
                <w:sz w:val="24"/>
                <w:highlight w:val="none"/>
              </w:rPr>
              <w:t>（人民币）</w:t>
            </w:r>
          </w:p>
        </w:tc>
        <w:tc>
          <w:tcPr>
            <w:tcW w:w="7140" w:type="dxa"/>
            <w:tcBorders>
              <w:top w:val="single" w:color="auto" w:sz="4" w:space="0"/>
              <w:left w:val="single" w:color="auto" w:sz="4" w:space="0"/>
              <w:bottom w:val="single" w:color="auto" w:sz="4" w:space="0"/>
              <w:right w:val="single" w:color="auto" w:sz="4" w:space="0"/>
            </w:tcBorders>
            <w:noWrap w:val="0"/>
            <w:vAlign w:val="center"/>
          </w:tcPr>
          <w:p w14:paraId="2E125F95">
            <w:pPr>
              <w:snapToGrid w:val="0"/>
              <w:spacing w:after="50" w:line="520" w:lineRule="exact"/>
              <w:rPr>
                <w:rFonts w:hint="eastAsia" w:ascii="仿宋" w:hAnsi="仿宋" w:eastAsia="仿宋" w:cs="仿宋"/>
                <w:bCs/>
                <w:sz w:val="24"/>
                <w:highlight w:val="none"/>
                <w:u w:val="single"/>
              </w:rPr>
            </w:pP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万元/年</w:t>
            </w:r>
          </w:p>
        </w:tc>
      </w:tr>
      <w:tr w14:paraId="3FB5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3" w:hRule="atLeast"/>
          <w:jc w:val="center"/>
        </w:trPr>
        <w:tc>
          <w:tcPr>
            <w:tcW w:w="1750" w:type="dxa"/>
            <w:tcBorders>
              <w:top w:val="single" w:color="auto" w:sz="4" w:space="0"/>
              <w:left w:val="single" w:color="auto" w:sz="4" w:space="0"/>
              <w:bottom w:val="single" w:color="auto" w:sz="4" w:space="0"/>
              <w:right w:val="single" w:color="auto" w:sz="4" w:space="0"/>
            </w:tcBorders>
            <w:noWrap w:val="0"/>
            <w:vAlign w:val="center"/>
          </w:tcPr>
          <w:p w14:paraId="30C2971B">
            <w:pPr>
              <w:snapToGrid w:val="0"/>
              <w:spacing w:after="50" w:line="520" w:lineRule="exact"/>
              <w:jc w:val="center"/>
              <w:rPr>
                <w:rFonts w:ascii="仿宋" w:hAnsi="仿宋" w:eastAsia="仿宋" w:cs="仿宋"/>
                <w:b/>
                <w:bCs/>
                <w:sz w:val="24"/>
                <w:highlight w:val="none"/>
              </w:rPr>
            </w:pPr>
            <w:r>
              <w:rPr>
                <w:rFonts w:hint="eastAsia" w:ascii="仿宋" w:hAnsi="仿宋" w:eastAsia="仿宋" w:cs="仿宋"/>
                <w:b/>
                <w:bCs/>
                <w:sz w:val="24"/>
                <w:highlight w:val="none"/>
              </w:rPr>
              <w:t>各区域报价</w:t>
            </w:r>
          </w:p>
        </w:tc>
        <w:tc>
          <w:tcPr>
            <w:tcW w:w="7140" w:type="dxa"/>
            <w:tcBorders>
              <w:top w:val="single" w:color="auto" w:sz="4" w:space="0"/>
              <w:left w:val="single" w:color="auto" w:sz="4" w:space="0"/>
              <w:bottom w:val="single" w:color="auto" w:sz="4" w:space="0"/>
              <w:right w:val="single" w:color="auto" w:sz="4" w:space="0"/>
            </w:tcBorders>
            <w:noWrap w:val="0"/>
            <w:vAlign w:val="center"/>
          </w:tcPr>
          <w:tbl>
            <w:tblPr>
              <w:tblStyle w:val="7"/>
              <w:tblW w:w="6946" w:type="dxa"/>
              <w:jc w:val="center"/>
              <w:tblLayout w:type="fixed"/>
              <w:tblCellMar>
                <w:top w:w="0" w:type="dxa"/>
                <w:left w:w="108" w:type="dxa"/>
                <w:bottom w:w="0" w:type="dxa"/>
                <w:right w:w="108" w:type="dxa"/>
              </w:tblCellMar>
            </w:tblPr>
            <w:tblGrid>
              <w:gridCol w:w="3095"/>
              <w:gridCol w:w="1817"/>
              <w:gridCol w:w="1017"/>
              <w:gridCol w:w="1017"/>
            </w:tblGrid>
            <w:tr w14:paraId="7CEACC27">
              <w:tblPrEx>
                <w:tblCellMar>
                  <w:top w:w="0" w:type="dxa"/>
                  <w:left w:w="108" w:type="dxa"/>
                  <w:bottom w:w="0" w:type="dxa"/>
                  <w:right w:w="108" w:type="dxa"/>
                </w:tblCellMar>
              </w:tblPrEx>
              <w:trPr>
                <w:trHeight w:val="23" w:hRule="atLeast"/>
                <w:jc w:val="center"/>
              </w:trPr>
              <w:tc>
                <w:tcPr>
                  <w:tcW w:w="2226" w:type="pct"/>
                  <w:tcBorders>
                    <w:top w:val="single" w:color="000000" w:sz="4" w:space="0"/>
                    <w:left w:val="single" w:color="000000" w:sz="4" w:space="0"/>
                    <w:bottom w:val="single" w:color="000000" w:sz="4" w:space="0"/>
                    <w:right w:val="single" w:color="000000" w:sz="4" w:space="0"/>
                  </w:tcBorders>
                  <w:noWrap/>
                  <w:vAlign w:val="center"/>
                </w:tcPr>
                <w:p w14:paraId="038C9FF7">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房产区域</w:t>
                  </w:r>
                </w:p>
              </w:tc>
              <w:tc>
                <w:tcPr>
                  <w:tcW w:w="1307" w:type="pct"/>
                  <w:tcBorders>
                    <w:top w:val="single" w:color="000000" w:sz="4" w:space="0"/>
                    <w:left w:val="single" w:color="000000" w:sz="4" w:space="0"/>
                    <w:bottom w:val="single" w:color="000000" w:sz="4" w:space="0"/>
                    <w:right w:val="single" w:color="000000" w:sz="4" w:space="0"/>
                  </w:tcBorders>
                  <w:noWrap/>
                  <w:vAlign w:val="center"/>
                </w:tcPr>
                <w:p w14:paraId="1587AA73">
                  <w:pPr>
                    <w:widowControl/>
                    <w:jc w:val="center"/>
                    <w:textAlignment w:val="center"/>
                    <w:rPr>
                      <w:rFonts w:hint="eastAsia" w:ascii="仿宋_GB2312" w:hAnsi="宋体" w:eastAsia="仿宋_GB2312" w:cs="仿宋_GB2312"/>
                      <w:color w:val="000000"/>
                      <w:sz w:val="24"/>
                      <w:highlight w:val="none"/>
                    </w:rPr>
                  </w:pPr>
                  <w:r>
                    <w:rPr>
                      <w:rFonts w:hint="eastAsia" w:ascii="仿宋_GB2312" w:hAnsi="宋体" w:eastAsia="仿宋_GB2312" w:cs="仿宋_GB2312"/>
                      <w:color w:val="000000"/>
                      <w:sz w:val="24"/>
                      <w:highlight w:val="none"/>
                    </w:rPr>
                    <w:t>面积</w:t>
                  </w:r>
                </w:p>
              </w:tc>
              <w:tc>
                <w:tcPr>
                  <w:tcW w:w="732" w:type="pct"/>
                  <w:tcBorders>
                    <w:top w:val="single" w:color="000000" w:sz="4" w:space="0"/>
                    <w:left w:val="single" w:color="000000" w:sz="4" w:space="0"/>
                    <w:bottom w:val="single" w:color="000000" w:sz="4" w:space="0"/>
                    <w:right w:val="single" w:color="000000" w:sz="4" w:space="0"/>
                  </w:tcBorders>
                  <w:noWrap w:val="0"/>
                  <w:vAlign w:val="center"/>
                </w:tcPr>
                <w:p w14:paraId="008CEAA4">
                  <w:pPr>
                    <w:widowControl/>
                    <w:jc w:val="center"/>
                    <w:textAlignment w:val="center"/>
                    <w:rPr>
                      <w:rFonts w:hint="eastAsia" w:ascii="仿宋_GB2312" w:hAnsi="宋体" w:eastAsia="仿宋_GB2312" w:cs="仿宋_GB2312"/>
                      <w:color w:val="000000"/>
                      <w:sz w:val="24"/>
                      <w:highlight w:val="none"/>
                    </w:rPr>
                  </w:pPr>
                  <w:r>
                    <w:rPr>
                      <w:rFonts w:hint="eastAsia" w:ascii="仿宋_GB2312" w:hAnsi="宋体" w:eastAsia="仿宋_GB2312" w:cs="仿宋_GB2312"/>
                      <w:color w:val="000000"/>
                      <w:sz w:val="24"/>
                      <w:highlight w:val="none"/>
                    </w:rPr>
                    <w:t>招商底价（</w:t>
                  </w:r>
                  <w:r>
                    <w:rPr>
                      <w:rFonts w:hint="eastAsia" w:ascii="仿宋_GB2312" w:hAnsi="宋体" w:eastAsia="仿宋_GB2312" w:cs="仿宋_GB2312"/>
                      <w:color w:val="000000"/>
                      <w:kern w:val="0"/>
                      <w:sz w:val="24"/>
                      <w:highlight w:val="none"/>
                      <w:lang w:bidi="ar"/>
                    </w:rPr>
                    <w:t>万元/年）</w:t>
                  </w:r>
                </w:p>
              </w:tc>
              <w:tc>
                <w:tcPr>
                  <w:tcW w:w="732" w:type="pct"/>
                  <w:tcBorders>
                    <w:top w:val="single" w:color="000000" w:sz="4" w:space="0"/>
                    <w:left w:val="single" w:color="000000" w:sz="4" w:space="0"/>
                    <w:bottom w:val="single" w:color="000000" w:sz="4" w:space="0"/>
                    <w:right w:val="single" w:color="000000" w:sz="4" w:space="0"/>
                  </w:tcBorders>
                  <w:noWrap w:val="0"/>
                  <w:vAlign w:val="center"/>
                </w:tcPr>
                <w:p w14:paraId="2D41F776">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sz w:val="24"/>
                      <w:highlight w:val="none"/>
                    </w:rPr>
                    <w:t>各区域报价（万元/年）</w:t>
                  </w:r>
                </w:p>
              </w:tc>
            </w:tr>
            <w:tr w14:paraId="1591797E">
              <w:tblPrEx>
                <w:tblCellMar>
                  <w:top w:w="0" w:type="dxa"/>
                  <w:left w:w="108" w:type="dxa"/>
                  <w:bottom w:w="0" w:type="dxa"/>
                  <w:right w:w="108" w:type="dxa"/>
                </w:tblCellMar>
              </w:tblPrEx>
              <w:trPr>
                <w:trHeight w:val="23" w:hRule="atLeast"/>
                <w:jc w:val="center"/>
              </w:trPr>
              <w:tc>
                <w:tcPr>
                  <w:tcW w:w="3093" w:type="dxa"/>
                  <w:tcBorders>
                    <w:top w:val="single" w:color="000000" w:sz="4" w:space="0"/>
                    <w:left w:val="single" w:color="000000" w:sz="4" w:space="0"/>
                    <w:bottom w:val="single" w:color="000000" w:sz="4" w:space="0"/>
                    <w:right w:val="single" w:color="000000" w:sz="4" w:space="0"/>
                  </w:tcBorders>
                  <w:noWrap w:val="0"/>
                  <w:vAlign w:val="center"/>
                </w:tcPr>
                <w:p w14:paraId="73FB65C6">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栖熙里S1楼1层</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5EF4862F">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约3040.58m²</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1AC38B17">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55</w:t>
                  </w:r>
                </w:p>
              </w:tc>
              <w:tc>
                <w:tcPr>
                  <w:tcW w:w="732" w:type="pct"/>
                  <w:tcBorders>
                    <w:top w:val="single" w:color="000000" w:sz="4" w:space="0"/>
                    <w:left w:val="single" w:color="000000" w:sz="4" w:space="0"/>
                    <w:bottom w:val="single" w:color="000000" w:sz="4" w:space="0"/>
                    <w:right w:val="single" w:color="000000" w:sz="4" w:space="0"/>
                  </w:tcBorders>
                  <w:noWrap w:val="0"/>
                  <w:vAlign w:val="center"/>
                </w:tcPr>
                <w:p w14:paraId="734F3634">
                  <w:pPr>
                    <w:widowControl/>
                    <w:jc w:val="center"/>
                    <w:textAlignment w:val="center"/>
                    <w:rPr>
                      <w:rFonts w:hint="eastAsia" w:ascii="仿宋_GB2312" w:hAnsi="宋体" w:eastAsia="仿宋_GB2312" w:cs="仿宋_GB2312"/>
                      <w:color w:val="000000"/>
                      <w:kern w:val="0"/>
                      <w:sz w:val="24"/>
                      <w:highlight w:val="none"/>
                      <w:lang w:bidi="ar"/>
                    </w:rPr>
                  </w:pPr>
                </w:p>
              </w:tc>
            </w:tr>
            <w:tr w14:paraId="46F7AE1B">
              <w:tblPrEx>
                <w:tblCellMar>
                  <w:top w:w="0" w:type="dxa"/>
                  <w:left w:w="108" w:type="dxa"/>
                  <w:bottom w:w="0" w:type="dxa"/>
                  <w:right w:w="108" w:type="dxa"/>
                </w:tblCellMar>
              </w:tblPrEx>
              <w:trPr>
                <w:trHeight w:val="23" w:hRule="atLeast"/>
                <w:jc w:val="center"/>
              </w:trPr>
              <w:tc>
                <w:tcPr>
                  <w:tcW w:w="3093" w:type="dxa"/>
                  <w:tcBorders>
                    <w:top w:val="single" w:color="000000" w:sz="4" w:space="0"/>
                    <w:left w:val="single" w:color="000000" w:sz="4" w:space="0"/>
                    <w:bottom w:val="single" w:color="000000" w:sz="4" w:space="0"/>
                    <w:right w:val="single" w:color="000000" w:sz="4" w:space="0"/>
                  </w:tcBorders>
                  <w:noWrap w:val="0"/>
                  <w:vAlign w:val="center"/>
                </w:tcPr>
                <w:p w14:paraId="2584F83F">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栖熙里S1楼2-7层</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50A4A564">
                  <w:pPr>
                    <w:widowControl/>
                    <w:jc w:val="center"/>
                    <w:textAlignment w:val="center"/>
                    <w:rPr>
                      <w:rFonts w:hint="eastAsia"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约10421.98m²</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79C8B100">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130</w:t>
                  </w:r>
                </w:p>
              </w:tc>
              <w:tc>
                <w:tcPr>
                  <w:tcW w:w="732" w:type="pct"/>
                  <w:tcBorders>
                    <w:top w:val="single" w:color="000000" w:sz="4" w:space="0"/>
                    <w:left w:val="single" w:color="000000" w:sz="4" w:space="0"/>
                    <w:bottom w:val="single" w:color="000000" w:sz="4" w:space="0"/>
                    <w:right w:val="single" w:color="000000" w:sz="4" w:space="0"/>
                  </w:tcBorders>
                  <w:noWrap w:val="0"/>
                  <w:vAlign w:val="center"/>
                </w:tcPr>
                <w:p w14:paraId="7977E9FB">
                  <w:pPr>
                    <w:widowControl/>
                    <w:jc w:val="center"/>
                    <w:textAlignment w:val="center"/>
                    <w:rPr>
                      <w:rFonts w:hint="eastAsia" w:ascii="仿宋_GB2312" w:hAnsi="宋体" w:eastAsia="仿宋_GB2312" w:cs="仿宋_GB2312"/>
                      <w:color w:val="000000"/>
                      <w:kern w:val="0"/>
                      <w:sz w:val="24"/>
                      <w:highlight w:val="none"/>
                      <w:lang w:bidi="ar"/>
                    </w:rPr>
                  </w:pPr>
                </w:p>
              </w:tc>
            </w:tr>
            <w:tr w14:paraId="4F9BB43C">
              <w:tblPrEx>
                <w:tblCellMar>
                  <w:top w:w="0" w:type="dxa"/>
                  <w:left w:w="108" w:type="dxa"/>
                  <w:bottom w:w="0" w:type="dxa"/>
                  <w:right w:w="108" w:type="dxa"/>
                </w:tblCellMar>
              </w:tblPrEx>
              <w:trPr>
                <w:trHeight w:val="225" w:hRule="atLeast"/>
                <w:jc w:val="center"/>
              </w:trPr>
              <w:tc>
                <w:tcPr>
                  <w:tcW w:w="3093" w:type="dxa"/>
                  <w:tcBorders>
                    <w:top w:val="single" w:color="000000" w:sz="4" w:space="0"/>
                    <w:left w:val="single" w:color="000000" w:sz="4" w:space="0"/>
                    <w:bottom w:val="single" w:color="000000" w:sz="4" w:space="0"/>
                    <w:right w:val="single" w:color="000000" w:sz="4" w:space="0"/>
                  </w:tcBorders>
                  <w:noWrap w:val="0"/>
                  <w:vAlign w:val="center"/>
                </w:tcPr>
                <w:p w14:paraId="00EE813D">
                  <w:pPr>
                    <w:widowControl/>
                    <w:jc w:val="center"/>
                    <w:textAlignment w:val="center"/>
                    <w:rPr>
                      <w:rFonts w:hint="eastAsia"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栖熙里S2楼1层</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433812BF">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约2064.43m²</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6F3277C8">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40</w:t>
                  </w:r>
                </w:p>
              </w:tc>
              <w:tc>
                <w:tcPr>
                  <w:tcW w:w="732" w:type="pct"/>
                  <w:tcBorders>
                    <w:top w:val="single" w:color="000000" w:sz="4" w:space="0"/>
                    <w:left w:val="single" w:color="000000" w:sz="4" w:space="0"/>
                    <w:bottom w:val="single" w:color="000000" w:sz="4" w:space="0"/>
                    <w:right w:val="single" w:color="000000" w:sz="4" w:space="0"/>
                  </w:tcBorders>
                  <w:noWrap w:val="0"/>
                  <w:vAlign w:val="center"/>
                </w:tcPr>
                <w:p w14:paraId="163E4773">
                  <w:pPr>
                    <w:widowControl/>
                    <w:jc w:val="center"/>
                    <w:textAlignment w:val="center"/>
                    <w:rPr>
                      <w:rFonts w:hint="eastAsia" w:ascii="仿宋_GB2312" w:hAnsi="宋体" w:eastAsia="仿宋_GB2312" w:cs="仿宋_GB2312"/>
                      <w:color w:val="000000"/>
                      <w:sz w:val="24"/>
                      <w:highlight w:val="none"/>
                    </w:rPr>
                  </w:pPr>
                </w:p>
              </w:tc>
            </w:tr>
            <w:tr w14:paraId="33C37D2C">
              <w:tblPrEx>
                <w:tblCellMar>
                  <w:top w:w="0" w:type="dxa"/>
                  <w:left w:w="108" w:type="dxa"/>
                  <w:bottom w:w="0" w:type="dxa"/>
                  <w:right w:w="108" w:type="dxa"/>
                </w:tblCellMar>
              </w:tblPrEx>
              <w:trPr>
                <w:trHeight w:val="23" w:hRule="atLeast"/>
                <w:jc w:val="center"/>
              </w:trPr>
              <w:tc>
                <w:tcPr>
                  <w:tcW w:w="3093" w:type="dxa"/>
                  <w:tcBorders>
                    <w:top w:val="single" w:color="000000" w:sz="4" w:space="0"/>
                    <w:left w:val="single" w:color="000000" w:sz="4" w:space="0"/>
                    <w:bottom w:val="single" w:color="000000" w:sz="4" w:space="0"/>
                    <w:right w:val="single" w:color="000000" w:sz="4" w:space="0"/>
                  </w:tcBorders>
                  <w:noWrap w:val="0"/>
                  <w:vAlign w:val="center"/>
                </w:tcPr>
                <w:p w14:paraId="64F67699">
                  <w:pPr>
                    <w:widowControl/>
                    <w:jc w:val="center"/>
                    <w:textAlignment w:val="center"/>
                    <w:rPr>
                      <w:rFonts w:hint="eastAsia"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栖熙里S2楼2-9层</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208D7EA4">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约10488.75m²</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0D32FAA2">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130</w:t>
                  </w:r>
                </w:p>
              </w:tc>
              <w:tc>
                <w:tcPr>
                  <w:tcW w:w="732" w:type="pct"/>
                  <w:tcBorders>
                    <w:top w:val="single" w:color="000000" w:sz="4" w:space="0"/>
                    <w:left w:val="single" w:color="000000" w:sz="4" w:space="0"/>
                    <w:bottom w:val="single" w:color="000000" w:sz="4" w:space="0"/>
                    <w:right w:val="single" w:color="000000" w:sz="4" w:space="0"/>
                  </w:tcBorders>
                  <w:noWrap w:val="0"/>
                  <w:vAlign w:val="center"/>
                </w:tcPr>
                <w:p w14:paraId="6B7C1422">
                  <w:pPr>
                    <w:widowControl/>
                    <w:jc w:val="center"/>
                    <w:textAlignment w:val="center"/>
                    <w:rPr>
                      <w:rFonts w:hint="eastAsia" w:ascii="仿宋_GB2312" w:hAnsi="宋体" w:eastAsia="仿宋_GB2312" w:cs="仿宋_GB2312"/>
                      <w:color w:val="000000"/>
                      <w:sz w:val="24"/>
                      <w:highlight w:val="none"/>
                    </w:rPr>
                  </w:pPr>
                </w:p>
              </w:tc>
            </w:tr>
            <w:tr w14:paraId="4728D221">
              <w:tblPrEx>
                <w:tblCellMar>
                  <w:top w:w="0" w:type="dxa"/>
                  <w:left w:w="108" w:type="dxa"/>
                  <w:bottom w:w="0" w:type="dxa"/>
                  <w:right w:w="108" w:type="dxa"/>
                </w:tblCellMar>
              </w:tblPrEx>
              <w:trPr>
                <w:trHeight w:val="23" w:hRule="atLeast"/>
                <w:jc w:val="center"/>
              </w:trPr>
              <w:tc>
                <w:tcPr>
                  <w:tcW w:w="3093" w:type="dxa"/>
                  <w:tcBorders>
                    <w:top w:val="single" w:color="000000" w:sz="4" w:space="0"/>
                    <w:left w:val="single" w:color="000000" w:sz="4" w:space="0"/>
                    <w:bottom w:val="single" w:color="000000" w:sz="4" w:space="0"/>
                    <w:right w:val="single" w:color="000000" w:sz="4" w:space="0"/>
                  </w:tcBorders>
                  <w:noWrap w:val="0"/>
                  <w:vAlign w:val="center"/>
                </w:tcPr>
                <w:p w14:paraId="6D560572">
                  <w:pPr>
                    <w:widowControl/>
                    <w:jc w:val="center"/>
                    <w:textAlignment w:val="center"/>
                    <w:rPr>
                      <w:rFonts w:hint="eastAsia"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栖熙里地下配套区域（不含游泳健身区域）+地上车位</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6B6E1F81">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约1577.9m²+地下车位+地上车位</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7A8ACD06">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20</w:t>
                  </w:r>
                </w:p>
              </w:tc>
              <w:tc>
                <w:tcPr>
                  <w:tcW w:w="732" w:type="pct"/>
                  <w:tcBorders>
                    <w:top w:val="single" w:color="000000" w:sz="4" w:space="0"/>
                    <w:left w:val="single" w:color="000000" w:sz="4" w:space="0"/>
                    <w:bottom w:val="single" w:color="000000" w:sz="4" w:space="0"/>
                    <w:right w:val="single" w:color="000000" w:sz="4" w:space="0"/>
                  </w:tcBorders>
                  <w:noWrap w:val="0"/>
                  <w:vAlign w:val="center"/>
                </w:tcPr>
                <w:p w14:paraId="586B68E6">
                  <w:pPr>
                    <w:widowControl/>
                    <w:jc w:val="center"/>
                    <w:textAlignment w:val="center"/>
                    <w:rPr>
                      <w:rFonts w:hint="eastAsia" w:ascii="仿宋_GB2312" w:hAnsi="宋体" w:eastAsia="仿宋_GB2312" w:cs="仿宋_GB2312"/>
                      <w:color w:val="000000"/>
                      <w:sz w:val="24"/>
                      <w:highlight w:val="none"/>
                    </w:rPr>
                  </w:pPr>
                </w:p>
              </w:tc>
            </w:tr>
            <w:tr w14:paraId="467A98C3">
              <w:tblPrEx>
                <w:tblCellMar>
                  <w:top w:w="0" w:type="dxa"/>
                  <w:left w:w="108" w:type="dxa"/>
                  <w:bottom w:w="0" w:type="dxa"/>
                  <w:right w:w="108" w:type="dxa"/>
                </w:tblCellMar>
              </w:tblPrEx>
              <w:trPr>
                <w:trHeight w:val="23" w:hRule="atLeast"/>
                <w:jc w:val="center"/>
              </w:trPr>
              <w:tc>
                <w:tcPr>
                  <w:tcW w:w="3093" w:type="dxa"/>
                  <w:tcBorders>
                    <w:top w:val="single" w:color="000000" w:sz="4" w:space="0"/>
                    <w:left w:val="single" w:color="000000" w:sz="4" w:space="0"/>
                    <w:bottom w:val="single" w:color="000000" w:sz="4" w:space="0"/>
                    <w:right w:val="single" w:color="000000" w:sz="4" w:space="0"/>
                  </w:tcBorders>
                  <w:noWrap w:val="0"/>
                  <w:vAlign w:val="center"/>
                </w:tcPr>
                <w:p w14:paraId="081A77DC">
                  <w:pPr>
                    <w:widowControl/>
                    <w:jc w:val="center"/>
                    <w:textAlignment w:val="center"/>
                    <w:rPr>
                      <w:rFonts w:hint="eastAsia"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栖熙里负一层健身游泳区域</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7FF5A302">
                  <w:pPr>
                    <w:widowControl/>
                    <w:jc w:val="center"/>
                    <w:textAlignment w:val="center"/>
                    <w:rPr>
                      <w:rFonts w:hint="eastAsia"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约744.77m²</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5601543F">
                  <w:pPr>
                    <w:widowControl/>
                    <w:jc w:val="center"/>
                    <w:textAlignment w:val="center"/>
                    <w:rPr>
                      <w:rFonts w:hint="eastAsia"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5</w:t>
                  </w:r>
                </w:p>
              </w:tc>
              <w:tc>
                <w:tcPr>
                  <w:tcW w:w="732" w:type="pct"/>
                  <w:tcBorders>
                    <w:top w:val="single" w:color="000000" w:sz="4" w:space="0"/>
                    <w:left w:val="single" w:color="000000" w:sz="4" w:space="0"/>
                    <w:bottom w:val="single" w:color="000000" w:sz="4" w:space="0"/>
                    <w:right w:val="single" w:color="000000" w:sz="4" w:space="0"/>
                  </w:tcBorders>
                  <w:noWrap w:val="0"/>
                  <w:vAlign w:val="center"/>
                </w:tcPr>
                <w:p w14:paraId="7CFF4D72">
                  <w:pPr>
                    <w:widowControl/>
                    <w:jc w:val="center"/>
                    <w:textAlignment w:val="center"/>
                    <w:rPr>
                      <w:rFonts w:hint="eastAsia" w:ascii="仿宋_GB2312" w:hAnsi="宋体" w:eastAsia="仿宋_GB2312" w:cs="仿宋_GB2312"/>
                      <w:color w:val="000000"/>
                      <w:sz w:val="24"/>
                      <w:highlight w:val="none"/>
                    </w:rPr>
                  </w:pPr>
                </w:p>
              </w:tc>
            </w:tr>
            <w:tr w14:paraId="6DC18A0A">
              <w:tblPrEx>
                <w:tblCellMar>
                  <w:top w:w="0" w:type="dxa"/>
                  <w:left w:w="108" w:type="dxa"/>
                  <w:bottom w:w="0" w:type="dxa"/>
                  <w:right w:w="108" w:type="dxa"/>
                </w:tblCellMar>
              </w:tblPrEx>
              <w:trPr>
                <w:trHeight w:val="23" w:hRule="atLeast"/>
                <w:jc w:val="center"/>
              </w:trPr>
              <w:tc>
                <w:tcPr>
                  <w:tcW w:w="2226" w:type="pct"/>
                  <w:tcBorders>
                    <w:top w:val="single" w:color="000000" w:sz="4" w:space="0"/>
                    <w:left w:val="single" w:color="000000" w:sz="4" w:space="0"/>
                    <w:bottom w:val="single" w:color="000000" w:sz="4" w:space="0"/>
                    <w:right w:val="single" w:color="000000" w:sz="4" w:space="0"/>
                  </w:tcBorders>
                  <w:noWrap w:val="0"/>
                  <w:vAlign w:val="center"/>
                </w:tcPr>
                <w:p w14:paraId="5B5239EE">
                  <w:pPr>
                    <w:widowControl/>
                    <w:jc w:val="center"/>
                    <w:textAlignment w:val="center"/>
                    <w:rPr>
                      <w:rFonts w:hint="eastAsia"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合计</w:t>
                  </w:r>
                </w:p>
              </w:tc>
              <w:tc>
                <w:tcPr>
                  <w:tcW w:w="1307" w:type="pct"/>
                  <w:tcBorders>
                    <w:top w:val="single" w:color="000000" w:sz="4" w:space="0"/>
                    <w:left w:val="single" w:color="000000" w:sz="4" w:space="0"/>
                    <w:bottom w:val="single" w:color="000000" w:sz="4" w:space="0"/>
                    <w:right w:val="single" w:color="000000" w:sz="4" w:space="0"/>
                  </w:tcBorders>
                  <w:noWrap w:val="0"/>
                  <w:vAlign w:val="center"/>
                </w:tcPr>
                <w:p w14:paraId="26DF32F7">
                  <w:pPr>
                    <w:widowControl/>
                    <w:jc w:val="center"/>
                    <w:textAlignment w:val="center"/>
                    <w:rPr>
                      <w:rFonts w:hint="eastAsia" w:ascii="仿宋_GB2312" w:hAnsi="宋体" w:eastAsia="仿宋_GB2312" w:cs="仿宋_GB2312"/>
                      <w:color w:val="000000"/>
                      <w:sz w:val="24"/>
                      <w:highlight w:val="none"/>
                    </w:rPr>
                  </w:pPr>
                  <w:r>
                    <w:rPr>
                      <w:rFonts w:hint="eastAsia" w:ascii="仿宋_GB2312" w:hAnsi="宋体" w:eastAsia="仿宋_GB2312" w:cs="仿宋_GB2312"/>
                      <w:color w:val="000000"/>
                      <w:sz w:val="24"/>
                      <w:highlight w:val="none"/>
                    </w:rPr>
                    <w:t>/</w:t>
                  </w:r>
                </w:p>
              </w:tc>
              <w:tc>
                <w:tcPr>
                  <w:tcW w:w="732" w:type="pct"/>
                  <w:tcBorders>
                    <w:top w:val="single" w:color="000000" w:sz="4" w:space="0"/>
                    <w:left w:val="single" w:color="000000" w:sz="4" w:space="0"/>
                    <w:bottom w:val="single" w:color="000000" w:sz="4" w:space="0"/>
                    <w:right w:val="single" w:color="000000" w:sz="4" w:space="0"/>
                  </w:tcBorders>
                  <w:noWrap w:val="0"/>
                  <w:vAlign w:val="center"/>
                </w:tcPr>
                <w:p w14:paraId="3B11946C">
                  <w:pPr>
                    <w:widowControl/>
                    <w:jc w:val="center"/>
                    <w:textAlignment w:val="center"/>
                    <w:rPr>
                      <w:rFonts w:hint="eastAsia" w:ascii="仿宋_GB2312" w:hAnsi="宋体" w:eastAsia="仿宋_GB2312" w:cs="仿宋_GB2312"/>
                      <w:color w:val="000000"/>
                      <w:sz w:val="24"/>
                      <w:highlight w:val="none"/>
                    </w:rPr>
                  </w:pPr>
                  <w:r>
                    <w:rPr>
                      <w:rFonts w:hint="eastAsia" w:ascii="仿宋_GB2312" w:hAnsi="宋体" w:eastAsia="仿宋_GB2312" w:cs="仿宋_GB2312"/>
                      <w:color w:val="000000"/>
                      <w:sz w:val="24"/>
                      <w:highlight w:val="none"/>
                    </w:rPr>
                    <w:t>380</w:t>
                  </w:r>
                </w:p>
              </w:tc>
              <w:tc>
                <w:tcPr>
                  <w:tcW w:w="732" w:type="pct"/>
                  <w:tcBorders>
                    <w:top w:val="single" w:color="000000" w:sz="4" w:space="0"/>
                    <w:left w:val="single" w:color="000000" w:sz="4" w:space="0"/>
                    <w:bottom w:val="single" w:color="000000" w:sz="4" w:space="0"/>
                    <w:right w:val="single" w:color="000000" w:sz="4" w:space="0"/>
                  </w:tcBorders>
                  <w:noWrap w:val="0"/>
                  <w:vAlign w:val="center"/>
                </w:tcPr>
                <w:p w14:paraId="7A7E6D30">
                  <w:pPr>
                    <w:widowControl/>
                    <w:jc w:val="center"/>
                    <w:textAlignment w:val="center"/>
                    <w:rPr>
                      <w:rFonts w:hint="eastAsia" w:ascii="仿宋_GB2312" w:hAnsi="宋体" w:eastAsia="仿宋_GB2312" w:cs="仿宋_GB2312"/>
                      <w:color w:val="000000"/>
                      <w:sz w:val="24"/>
                      <w:highlight w:val="none"/>
                    </w:rPr>
                  </w:pPr>
                </w:p>
              </w:tc>
            </w:tr>
          </w:tbl>
          <w:p w14:paraId="4AAFCD3A">
            <w:pPr>
              <w:snapToGrid w:val="0"/>
              <w:spacing w:after="50" w:line="520" w:lineRule="exact"/>
              <w:rPr>
                <w:rFonts w:hint="eastAsia" w:ascii="仿宋" w:hAnsi="仿宋" w:eastAsia="仿宋" w:cs="仿宋"/>
                <w:sz w:val="24"/>
                <w:highlight w:val="none"/>
                <w:u w:val="single"/>
              </w:rPr>
            </w:pPr>
          </w:p>
        </w:tc>
      </w:tr>
    </w:tbl>
    <w:p w14:paraId="73B16DBF">
      <w:pPr>
        <w:widowControl/>
        <w:spacing w:line="360" w:lineRule="auto"/>
        <w:jc w:val="left"/>
        <w:rPr>
          <w:rFonts w:ascii="仿宋" w:hAnsi="仿宋" w:eastAsia="仿宋" w:cs="仿宋"/>
          <w:b/>
          <w:kern w:val="0"/>
          <w:sz w:val="24"/>
          <w:highlight w:val="none"/>
        </w:rPr>
      </w:pPr>
      <w:r>
        <w:rPr>
          <w:rFonts w:hint="eastAsia" w:ascii="仿宋" w:hAnsi="仿宋" w:eastAsia="仿宋" w:cs="仿宋"/>
          <w:b/>
          <w:bCs/>
          <w:sz w:val="28"/>
          <w:highlight w:val="none"/>
        </w:rPr>
        <w:t>意向方（盖章）：</w:t>
      </w:r>
      <w:r>
        <w:rPr>
          <w:rFonts w:hint="eastAsia" w:ascii="仿宋" w:hAnsi="仿宋" w:eastAsia="仿宋" w:cs="仿宋"/>
          <w:b/>
          <w:bCs/>
          <w:sz w:val="28"/>
          <w:highlight w:val="none"/>
          <w:u w:val="single"/>
        </w:rPr>
        <w:t xml:space="preserve">            </w:t>
      </w:r>
    </w:p>
    <w:p w14:paraId="73CF5553">
      <w:pPr>
        <w:widowControl/>
        <w:spacing w:line="360" w:lineRule="auto"/>
        <w:jc w:val="left"/>
        <w:rPr>
          <w:rFonts w:hint="eastAsia" w:ascii="仿宋" w:hAnsi="仿宋" w:eastAsia="仿宋" w:cs="仿宋"/>
          <w:b/>
          <w:kern w:val="0"/>
          <w:sz w:val="24"/>
          <w:highlight w:val="none"/>
        </w:rPr>
      </w:pPr>
    </w:p>
    <w:p w14:paraId="0B5713E1">
      <w:pPr>
        <w:widowControl/>
        <w:spacing w:line="360" w:lineRule="auto"/>
        <w:jc w:val="left"/>
        <w:rPr>
          <w:rFonts w:hint="eastAsia" w:ascii="仿宋" w:hAnsi="仿宋" w:eastAsia="仿宋" w:cs="仿宋"/>
          <w:b/>
          <w:kern w:val="0"/>
          <w:sz w:val="24"/>
          <w:highlight w:val="none"/>
        </w:rPr>
      </w:pPr>
      <w:r>
        <w:rPr>
          <w:rFonts w:hint="eastAsia" w:ascii="仿宋" w:hAnsi="仿宋" w:eastAsia="仿宋" w:cs="仿宋"/>
          <w:b/>
          <w:kern w:val="0"/>
          <w:sz w:val="24"/>
          <w:highlight w:val="none"/>
        </w:rPr>
        <w:t>注：1、最终报价不得低于招商底价380万元/年，各区域报价不得低于其招商底价，否则投标无效。</w:t>
      </w:r>
    </w:p>
    <w:p w14:paraId="557B0959">
      <w:pPr>
        <w:widowControl/>
        <w:spacing w:line="360" w:lineRule="auto"/>
        <w:ind w:firstLine="482" w:firstLineChars="200"/>
        <w:jc w:val="left"/>
        <w:rPr>
          <w:rFonts w:ascii="仿宋" w:hAnsi="仿宋" w:eastAsia="仿宋" w:cs="仿宋"/>
          <w:b/>
          <w:kern w:val="0"/>
          <w:sz w:val="24"/>
          <w:highlight w:val="none"/>
        </w:rPr>
      </w:pPr>
      <w:r>
        <w:rPr>
          <w:rFonts w:hint="eastAsia" w:ascii="仿宋" w:hAnsi="仿宋" w:eastAsia="仿宋" w:cs="仿宋"/>
          <w:b/>
          <w:kern w:val="0"/>
          <w:sz w:val="24"/>
          <w:highlight w:val="none"/>
        </w:rPr>
        <w:t>2、上述各区域报价合计为最终报价，如最终报价与各区域报价合计不一致的，以各区域报价合计为准，同时对最终报价予以修正。</w:t>
      </w:r>
    </w:p>
    <w:p w14:paraId="1E37C3C8">
      <w:pPr>
        <w:widowControl/>
        <w:spacing w:line="360" w:lineRule="auto"/>
        <w:ind w:firstLine="482" w:firstLineChars="200"/>
        <w:jc w:val="left"/>
        <w:rPr>
          <w:rFonts w:hint="eastAsia" w:ascii="仿宋" w:hAnsi="仿宋" w:eastAsia="仿宋" w:cs="仿宋"/>
          <w:b/>
          <w:kern w:val="0"/>
          <w:sz w:val="24"/>
          <w:highlight w:val="none"/>
        </w:rPr>
      </w:pPr>
      <w:r>
        <w:rPr>
          <w:rFonts w:hint="eastAsia" w:ascii="仿宋" w:hAnsi="仿宋" w:eastAsia="仿宋" w:cs="仿宋"/>
          <w:b/>
          <w:kern w:val="0"/>
          <w:sz w:val="24"/>
          <w:highlight w:val="none"/>
        </w:rPr>
        <w:t>3、请书写工整、清晰、准确。</w:t>
      </w:r>
    </w:p>
    <w:p w14:paraId="67DBA16F">
      <w:pPr>
        <w:widowControl/>
        <w:spacing w:line="360" w:lineRule="auto"/>
        <w:ind w:firstLine="482" w:firstLineChars="200"/>
        <w:jc w:val="left"/>
      </w:pPr>
      <w:r>
        <w:rPr>
          <w:rFonts w:hint="eastAsia" w:ascii="仿宋" w:hAnsi="仿宋" w:eastAsia="仿宋" w:cs="仿宋"/>
          <w:b/>
          <w:kern w:val="0"/>
          <w:sz w:val="24"/>
          <w:highlight w:val="none"/>
        </w:rPr>
        <w:t>4、请将此报价单加盖公章后按公告要求单独密封包装。</w:t>
      </w:r>
      <w:bookmarkStart w:id="8" w:name="_GoBack"/>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ModIcon">
    <w:altName w:val="Segoe Print"/>
    <w:panose1 w:val="00000000000000000000"/>
    <w:charset w:val="00"/>
    <w:family w:val="auto"/>
    <w:pitch w:val="default"/>
    <w:sig w:usb0="00000000" w:usb1="00000000" w:usb2="00000000" w:usb3="00000000" w:csb0="00000000" w:csb1="00000000"/>
  </w:font>
  <w:font w:name="ActionIcon">
    <w:altName w:val="Segoe Print"/>
    <w:panose1 w:val="00000000000000000000"/>
    <w:charset w:val="00"/>
    <w:family w:val="auto"/>
    <w:pitch w:val="default"/>
    <w:sig w:usb0="00000000" w:usb1="00000000" w:usb2="00000000" w:usb3="00000000" w:csb0="0000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yNzk2NzhkOTdjNjY4MjI1ZTQ0ZGMyMzI4MjA2MWEifQ=="/>
  </w:docVars>
  <w:rsids>
    <w:rsidRoot w:val="523A7949"/>
    <w:rsid w:val="523A7949"/>
    <w:rsid w:val="7D513F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5">
    <w:name w:val="Plain Text"/>
    <w:basedOn w:val="1"/>
    <w:qFormat/>
    <w:uiPriority w:val="0"/>
    <w:rPr>
      <w:rFonts w:ascii="宋体" w:hAnsi="Courier New"/>
    </w:rPr>
  </w:style>
  <w:style w:type="paragraph" w:styleId="6">
    <w:name w:val="Body Text First Indent 2"/>
    <w:basedOn w:val="3"/>
    <w:next w:val="1"/>
    <w:qFormat/>
    <w:uiPriority w:val="0"/>
    <w:pPr>
      <w:ind w:firstLine="420" w:firstLineChars="200"/>
    </w:pPr>
  </w:style>
  <w:style w:type="character" w:styleId="9">
    <w:name w:val="Strong"/>
    <w:basedOn w:val="8"/>
    <w:qFormat/>
    <w:uiPriority w:val="0"/>
    <w:rPr>
      <w:b/>
      <w:bCs/>
    </w:rPr>
  </w:style>
  <w:style w:type="character" w:styleId="10">
    <w:name w:val="FollowedHyperlink"/>
    <w:basedOn w:val="8"/>
    <w:uiPriority w:val="0"/>
    <w:rPr>
      <w:color w:val="800080"/>
      <w:u w:val="none"/>
    </w:rPr>
  </w:style>
  <w:style w:type="character" w:styleId="11">
    <w:name w:val="Emphasis"/>
    <w:basedOn w:val="8"/>
    <w:qFormat/>
    <w:uiPriority w:val="0"/>
    <w:rPr>
      <w:b/>
      <w:bCs/>
    </w:rPr>
  </w:style>
  <w:style w:type="character" w:styleId="12">
    <w:name w:val="HTML Definition"/>
    <w:basedOn w:val="8"/>
    <w:uiPriority w:val="0"/>
  </w:style>
  <w:style w:type="character" w:styleId="13">
    <w:name w:val="HTML Typewriter"/>
    <w:basedOn w:val="8"/>
    <w:uiPriority w:val="0"/>
    <w:rPr>
      <w:rFonts w:hint="default" w:ascii="monospace" w:hAnsi="monospace" w:eastAsia="monospace" w:cs="monospace"/>
      <w:sz w:val="20"/>
    </w:rPr>
  </w:style>
  <w:style w:type="character" w:styleId="14">
    <w:name w:val="HTML Acronym"/>
    <w:basedOn w:val="8"/>
    <w:uiPriority w:val="0"/>
    <w:rPr>
      <w:bdr w:val="none" w:color="auto" w:sz="0" w:space="0"/>
    </w:rPr>
  </w:style>
  <w:style w:type="character" w:styleId="15">
    <w:name w:val="HTML Variable"/>
    <w:basedOn w:val="8"/>
    <w:uiPriority w:val="0"/>
  </w:style>
  <w:style w:type="character" w:styleId="16">
    <w:name w:val="Hyperlink"/>
    <w:basedOn w:val="8"/>
    <w:uiPriority w:val="0"/>
    <w:rPr>
      <w:color w:val="0000FF"/>
      <w:u w:val="none"/>
    </w:rPr>
  </w:style>
  <w:style w:type="character" w:styleId="17">
    <w:name w:val="HTML Code"/>
    <w:basedOn w:val="8"/>
    <w:uiPriority w:val="0"/>
    <w:rPr>
      <w:rFonts w:hint="default" w:ascii="monospace" w:hAnsi="monospace" w:eastAsia="monospace" w:cs="monospace"/>
      <w:sz w:val="20"/>
      <w:bdr w:val="none" w:color="auto" w:sz="0" w:space="0"/>
    </w:rPr>
  </w:style>
  <w:style w:type="character" w:styleId="18">
    <w:name w:val="HTML Cite"/>
    <w:basedOn w:val="8"/>
    <w:uiPriority w:val="0"/>
  </w:style>
  <w:style w:type="character" w:styleId="19">
    <w:name w:val="HTML Keyboard"/>
    <w:basedOn w:val="8"/>
    <w:uiPriority w:val="0"/>
    <w:rPr>
      <w:rFonts w:hint="default" w:ascii="monospace" w:hAnsi="monospace" w:eastAsia="monospace" w:cs="monospace"/>
      <w:sz w:val="20"/>
    </w:rPr>
  </w:style>
  <w:style w:type="character" w:styleId="20">
    <w:name w:val="HTML Sample"/>
    <w:basedOn w:val="8"/>
    <w:uiPriority w:val="0"/>
    <w:rPr>
      <w:rFonts w:ascii="monospace" w:hAnsi="monospace" w:eastAsia="monospace" w:cs="monospace"/>
      <w:bdr w:val="single" w:color="D2D2D2" w:sz="6" w:space="0"/>
      <w:shd w:val="clear" w:fill="FFFFFF"/>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1218</Words>
  <Characters>1299</Characters>
  <Lines>0</Lines>
  <Paragraphs>0</Paragraphs>
  <TotalTime>1</TotalTime>
  <ScaleCrop>false</ScaleCrop>
  <LinksUpToDate>false</LinksUpToDate>
  <CharactersWithSpaces>1752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2025-09-29T08:41:00Z</dcterms:created>
  <dc:creator>11</dc:creator>
  <cp:lastModifiedBy>王娟</cp:lastModifiedBy>
  <dcterms:modified xsi:type="dcterms:W3CDTF">2025-09-30T02:06:20Z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9DD9CD5D9B40460EB35F8DAB35982923_11</vt:lpwstr>
  </property>
  <property fmtid="{D5CDD505-2E9C-101B-9397-08002B2CF9AE}" pid="4" name="KSOTemplateDocerSaveRecord">
    <vt:lpwstr>eyJoZGlkIjoiOTAwMDc1Mzc2ZmUyOTQzYjE2ZGU3MGIxZjJlNjEwZGMiLCJ1c2VySWQiOiIyNDkwMjQzMjkifQ==</vt:lpwstr>
  </property>
</Properties>
</file>