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402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南陵路48号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工程交付标准</w:t>
      </w:r>
    </w:p>
    <w:p w14:paraId="58BE9DA0">
      <w:pPr>
        <w:rPr>
          <w:rStyle w:val="12"/>
          <w:rFonts w:hint="eastAsia" w:ascii="仿宋" w:hAnsi="仿宋" w:eastAsia="仿宋" w:cs="仿宋"/>
          <w:bCs/>
          <w:color w:val="404040"/>
          <w:sz w:val="32"/>
          <w:szCs w:val="32"/>
          <w:highlight w:val="none"/>
          <w:shd w:val="clear" w:color="auto" w:fill="FFFFFF"/>
        </w:rPr>
      </w:pPr>
    </w:p>
    <w:p w14:paraId="3523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2"/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瑶海区南陵路48号房产为地上7层框架结构，现状交付。室内增设弱电井，屋面增设消防水箱，一层增设消控室及消防配电间，室外露天增设生活泵房，室外地下消防泵房设备安装、室外消防水电安装等，新建火灾报警、喷淋消防系统仅预留到楼层。</w:t>
      </w:r>
    </w:p>
    <w:p w14:paraId="10F6E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2"/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除上述改造外，建筑外立面、室内装饰、室外广场、建筑给排水及电气系统等交付标准均为现状交付。</w:t>
      </w:r>
    </w:p>
    <w:p w14:paraId="3D27D8A2">
      <w:pPr>
        <w:pStyle w:val="2"/>
        <w:rPr>
          <w:rFonts w:hint="default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补充说明：后续改造需根据建设单位提供的图纸布局及功能，不改变现状使用功能。如改变房产分区或使用功能性质，由成交人自行报相关部门审批。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F790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564E"/>
    <w:rsid w:val="12970984"/>
    <w:rsid w:val="15325C06"/>
    <w:rsid w:val="3A730104"/>
    <w:rsid w:val="3AC4564E"/>
    <w:rsid w:val="3DB54949"/>
    <w:rsid w:val="40E13F83"/>
    <w:rsid w:val="41C410A7"/>
    <w:rsid w:val="458C4D3B"/>
    <w:rsid w:val="705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0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2025-09-29T08:17:00Z</dcterms:created>
  <dc:creator>11</dc:creator>
  <cp:lastModifiedBy>王赛</cp:lastModifiedBy>
  <cp:lastPrinted>2025-10-23T02:01:00Z</cp:lastPrinted>
  <dcterms:modified xsi:type="dcterms:W3CDTF">2025-11-19T03:06:00Z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F0EE235BCC0048EDBE08CB741A0E76CC_13</vt:lpwstr>
  </property>
  <property fmtid="{D5CDD505-2E9C-101B-9397-08002B2CF9AE}" pid="4" name="KSOTemplateDocerSaveRecord">
    <vt:lpwstr>eyJoZGlkIjoiNzc5ZmZlOGMzZTc1Njk5OWRlNjExOTYxZWI3YjJjZmEiLCJ1c2VySWQiOiIxNjU3NTYyMDI4In0=</vt:lpwstr>
  </property>
</Properties>
</file>