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spacing w:line="576" w:lineRule="exact"/>
        <w:jc w:val="center"/>
        <w:rPr>
          <w:rFonts w:hint="eastAsia" w:ascii="方正小标宋简体" w:eastAsia="方正小标宋简体"/>
          <w:b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b/>
          <w:sz w:val="44"/>
          <w:szCs w:val="44"/>
          <w:highlight w:val="none"/>
        </w:rPr>
        <w:t>经营权转让</w:t>
      </w:r>
      <w:r>
        <w:rPr>
          <w:rFonts w:hint="eastAsia" w:ascii="方正小标宋简体" w:eastAsia="方正小标宋简体"/>
          <w:b/>
          <w:sz w:val="44"/>
          <w:szCs w:val="44"/>
          <w:highlight w:val="none"/>
          <w:lang w:val="en-US" w:eastAsia="zh-CN"/>
        </w:rPr>
        <w:t>/委托运营</w:t>
      </w:r>
      <w:r>
        <w:rPr>
          <w:rFonts w:hint="eastAsia" w:ascii="方正小标宋简体" w:eastAsia="方正小标宋简体"/>
          <w:b/>
          <w:sz w:val="44"/>
          <w:szCs w:val="44"/>
          <w:highlight w:val="none"/>
        </w:rPr>
        <w:t>-</w:t>
      </w:r>
      <w:r>
        <w:rPr>
          <w:rFonts w:ascii="方正小标宋简体" w:eastAsia="方正小标宋简体"/>
          <w:b/>
          <w:sz w:val="44"/>
          <w:szCs w:val="44"/>
          <w:highlight w:val="none"/>
        </w:rPr>
        <w:t>-</w:t>
      </w:r>
      <w:r>
        <w:rPr>
          <w:rFonts w:hint="eastAsia" w:ascii="方正小标宋简体" w:eastAsia="方正小标宋简体"/>
          <w:b/>
          <w:sz w:val="44"/>
          <w:szCs w:val="44"/>
          <w:highlight w:val="none"/>
        </w:rPr>
        <w:t>委托资料</w:t>
      </w:r>
    </w:p>
    <w:p>
      <w:pPr>
        <w:pStyle w:val="16"/>
        <w:spacing w:line="576" w:lineRule="exact"/>
        <w:ind w:firstLine="482" w:firstLineChars="200"/>
        <w:rPr>
          <w:rFonts w:ascii="黑体" w:hAnsi="黑体" w:eastAsia="黑体"/>
          <w:b/>
          <w:sz w:val="44"/>
          <w:szCs w:val="44"/>
          <w:highlight w:val="none"/>
        </w:rPr>
      </w:pPr>
      <w:r>
        <w:rPr>
          <w:rFonts w:hint="eastAsia" w:ascii="黑体" w:hAnsi="黑体" w:eastAsia="黑体"/>
          <w:b/>
          <w:color w:val="FF0000"/>
          <w:sz w:val="24"/>
          <w:szCs w:val="32"/>
          <w:highlight w:val="none"/>
        </w:rPr>
        <w:t>（适用于行政事业单位、国有及国有控股企业所有的</w:t>
      </w:r>
      <w:r>
        <w:rPr>
          <w:rFonts w:hint="eastAsia" w:ascii="黑体" w:hAnsi="黑体" w:eastAsia="黑体"/>
          <w:b/>
          <w:color w:val="FF0000"/>
          <w:sz w:val="24"/>
          <w:szCs w:val="32"/>
          <w:highlight w:val="none"/>
          <w:lang w:val="en-US" w:eastAsia="zh-CN"/>
        </w:rPr>
        <w:t>养老机构、幼儿园、食堂、超市、菜市场、商业综合体、文体场馆、公园及景区配套服务等</w:t>
      </w:r>
      <w:r>
        <w:rPr>
          <w:rFonts w:hint="eastAsia" w:ascii="黑体" w:hAnsi="黑体" w:eastAsia="黑体"/>
          <w:b/>
          <w:color w:val="FF0000"/>
          <w:sz w:val="24"/>
          <w:szCs w:val="32"/>
          <w:highlight w:val="none"/>
        </w:rPr>
        <w:t>各类经营性场所经营权转让</w:t>
      </w:r>
      <w:r>
        <w:rPr>
          <w:rFonts w:hint="eastAsia" w:ascii="黑体" w:hAnsi="黑体" w:eastAsia="黑体"/>
          <w:b/>
          <w:color w:val="FF0000"/>
          <w:sz w:val="24"/>
          <w:szCs w:val="32"/>
          <w:highlight w:val="none"/>
          <w:lang w:val="en-US" w:eastAsia="zh-CN"/>
        </w:rPr>
        <w:t>或</w:t>
      </w:r>
      <w:r>
        <w:rPr>
          <w:rFonts w:hint="eastAsia" w:ascii="黑体" w:hAnsi="黑体" w:eastAsia="黑体"/>
          <w:b/>
          <w:color w:val="FF0000"/>
          <w:sz w:val="24"/>
          <w:szCs w:val="32"/>
          <w:highlight w:val="none"/>
        </w:rPr>
        <w:t>委托运营管理项目）</w:t>
      </w:r>
    </w:p>
    <w:p>
      <w:pPr>
        <w:widowControl/>
        <w:spacing w:line="576" w:lineRule="exact"/>
        <w:ind w:firstLine="562" w:firstLineChars="200"/>
        <w:rPr>
          <w:rFonts w:hint="eastAsia" w:ascii="仿宋_GB2312" w:eastAsia="仿宋_GB2312"/>
          <w:b/>
          <w:sz w:val="28"/>
          <w:szCs w:val="32"/>
          <w:highlight w:val="none"/>
        </w:rPr>
      </w:pPr>
      <w:r>
        <w:rPr>
          <w:rFonts w:hint="eastAsia" w:ascii="仿宋_GB2312" w:eastAsia="仿宋_GB2312"/>
          <w:b/>
          <w:sz w:val="28"/>
          <w:szCs w:val="32"/>
          <w:highlight w:val="none"/>
        </w:rPr>
        <w:t>1.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"http://www.ahggzyjt.com/hfjt/ReadAttachFile.aspx?AttachID=7a375284-def8-1f67-eb03-fd7e2e913b2c" \t "_blank" </w:instrText>
      </w:r>
      <w:r>
        <w:rPr>
          <w:highlight w:val="none"/>
        </w:rPr>
        <w:fldChar w:fldCharType="separate"/>
      </w:r>
      <w:r>
        <w:rPr>
          <w:rFonts w:hint="eastAsia" w:ascii="仿宋_GB2312" w:eastAsia="仿宋_GB2312"/>
          <w:b/>
          <w:sz w:val="28"/>
          <w:szCs w:val="32"/>
          <w:highlight w:val="none"/>
        </w:rPr>
        <w:t>项目委托（受理）登记表</w:t>
      </w:r>
      <w:r>
        <w:rPr>
          <w:rFonts w:hint="eastAsia" w:ascii="仿宋_GB2312" w:eastAsia="仿宋_GB2312"/>
          <w:b/>
          <w:sz w:val="28"/>
          <w:szCs w:val="32"/>
          <w:highlight w:val="none"/>
        </w:rPr>
        <w:fldChar w:fldCharType="end"/>
      </w:r>
      <w:r>
        <w:rPr>
          <w:rFonts w:hint="eastAsia" w:ascii="仿宋_GB2312" w:eastAsia="仿宋_GB2312"/>
          <w:sz w:val="28"/>
          <w:szCs w:val="32"/>
          <w:highlight w:val="none"/>
        </w:rPr>
        <w:t>（附件1</w:t>
      </w:r>
      <w:r>
        <w:rPr>
          <w:rFonts w:hint="eastAsia" w:ascii="仿宋_GB2312" w:eastAsia="仿宋_GB2312"/>
          <w:sz w:val="28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sz w:val="28"/>
          <w:szCs w:val="32"/>
          <w:highlight w:val="none"/>
          <w:lang w:val="en-US" w:eastAsia="zh-CN"/>
        </w:rPr>
        <w:t>CA委托无需提供此件</w:t>
      </w:r>
      <w:r>
        <w:rPr>
          <w:rFonts w:hint="eastAsia" w:ascii="仿宋_GB2312" w:eastAsia="仿宋_GB2312"/>
          <w:sz w:val="28"/>
          <w:szCs w:val="32"/>
          <w:highlight w:val="none"/>
        </w:rPr>
        <w:t>）</w:t>
      </w:r>
    </w:p>
    <w:p>
      <w:pPr>
        <w:widowControl/>
        <w:spacing w:line="576" w:lineRule="exact"/>
        <w:ind w:firstLine="562" w:firstLineChars="200"/>
        <w:rPr>
          <w:rFonts w:hint="eastAsia" w:ascii="仿宋_GB2312" w:eastAsia="仿宋_GB2312"/>
          <w:sz w:val="28"/>
          <w:szCs w:val="32"/>
          <w:highlight w:val="none"/>
        </w:rPr>
      </w:pPr>
      <w:r>
        <w:rPr>
          <w:rFonts w:hint="eastAsia" w:ascii="仿宋_GB2312" w:eastAsia="仿宋_GB2312"/>
          <w:b/>
          <w:sz w:val="28"/>
          <w:szCs w:val="32"/>
          <w:highlight w:val="none"/>
        </w:rPr>
        <w:t>2.委托单位主体资格证明</w:t>
      </w:r>
    </w:p>
    <w:p>
      <w:pPr>
        <w:pStyle w:val="16"/>
        <w:spacing w:line="576" w:lineRule="exact"/>
        <w:ind w:firstLine="560" w:firstLineChars="200"/>
        <w:rPr>
          <w:rFonts w:hint="eastAsia" w:ascii="仿宋_GB2312" w:eastAsia="仿宋_GB2312"/>
          <w:sz w:val="24"/>
          <w:szCs w:val="32"/>
          <w:highlight w:val="none"/>
        </w:rPr>
      </w:pPr>
      <w:r>
        <w:rPr>
          <w:rFonts w:hint="eastAsia" w:ascii="仿宋_GB2312" w:eastAsia="仿宋_GB2312"/>
          <w:sz w:val="28"/>
          <w:szCs w:val="32"/>
          <w:highlight w:val="none"/>
        </w:rPr>
        <w:t>原则上提供事业单位法人证书、企业法人营业执照</w:t>
      </w:r>
      <w:r>
        <w:rPr>
          <w:rFonts w:hint="eastAsia" w:ascii="仿宋_GB2312" w:eastAsia="仿宋_GB2312"/>
          <w:sz w:val="28"/>
          <w:szCs w:val="32"/>
          <w:highlight w:val="none"/>
          <w:lang w:val="en-US" w:eastAsia="zh-CN"/>
        </w:rPr>
        <w:t>等</w:t>
      </w:r>
      <w:r>
        <w:rPr>
          <w:rFonts w:hint="eastAsia" w:ascii="仿宋_GB2312" w:eastAsia="仿宋_GB2312"/>
          <w:sz w:val="28"/>
          <w:szCs w:val="32"/>
          <w:highlight w:val="none"/>
        </w:rPr>
        <w:t>。</w:t>
      </w:r>
    </w:p>
    <w:p>
      <w:pPr>
        <w:widowControl/>
        <w:spacing w:line="576" w:lineRule="exact"/>
        <w:ind w:firstLine="562" w:firstLineChars="200"/>
        <w:rPr>
          <w:rFonts w:hint="eastAsia" w:ascii="仿宋_GB2312" w:eastAsia="仿宋_GB2312"/>
          <w:sz w:val="28"/>
          <w:szCs w:val="32"/>
          <w:highlight w:val="none"/>
        </w:rPr>
      </w:pPr>
      <w:r>
        <w:rPr>
          <w:rFonts w:hint="eastAsia" w:ascii="仿宋_GB2312" w:eastAsia="仿宋_GB2312"/>
          <w:b/>
          <w:sz w:val="28"/>
          <w:szCs w:val="32"/>
          <w:highlight w:val="none"/>
        </w:rPr>
        <w:t>3.法人授权委托书、法定代表人身份信息、委托代理人身份信息</w:t>
      </w:r>
    </w:p>
    <w:p>
      <w:pPr>
        <w:spacing w:line="576" w:lineRule="exact"/>
        <w:ind w:firstLine="560" w:firstLineChars="200"/>
        <w:rPr>
          <w:rFonts w:hint="eastAsia" w:ascii="仿宋_GB2312" w:eastAsia="仿宋_GB2312"/>
          <w:sz w:val="28"/>
          <w:szCs w:val="32"/>
          <w:highlight w:val="none"/>
        </w:rPr>
      </w:pPr>
      <w:r>
        <w:rPr>
          <w:rFonts w:hint="eastAsia" w:ascii="仿宋_GB2312" w:eastAsia="仿宋_GB2312"/>
          <w:sz w:val="28"/>
          <w:szCs w:val="32"/>
          <w:highlight w:val="none"/>
        </w:rPr>
        <w:t>委托单位须提供法人授权委托书（附件2）、法定代表人及委托代理人身份证复印件；如法定代表人亲自经办的，仅提供法定代表人身份证复印件即可。</w:t>
      </w:r>
    </w:p>
    <w:p>
      <w:pPr>
        <w:widowControl/>
        <w:spacing w:line="576" w:lineRule="exact"/>
        <w:ind w:firstLine="562" w:firstLineChars="200"/>
        <w:rPr>
          <w:rFonts w:hint="eastAsia" w:ascii="仿宋_GB2312" w:hAnsi="Calibri" w:eastAsia="仿宋_GB2312" w:cs="Times New Roman"/>
          <w:sz w:val="28"/>
          <w:szCs w:val="32"/>
          <w:highlight w:val="none"/>
        </w:rPr>
      </w:pPr>
      <w:r>
        <w:rPr>
          <w:rFonts w:ascii="仿宋_GB2312" w:eastAsia="仿宋_GB2312"/>
          <w:b/>
          <w:sz w:val="28"/>
          <w:szCs w:val="32"/>
          <w:highlight w:val="none"/>
        </w:rPr>
        <w:t>4</w:t>
      </w:r>
      <w:r>
        <w:rPr>
          <w:rFonts w:hint="eastAsia" w:ascii="仿宋_GB2312" w:eastAsia="仿宋_GB2312"/>
          <w:b/>
          <w:sz w:val="28"/>
          <w:szCs w:val="32"/>
          <w:highlight w:val="none"/>
        </w:rPr>
        <w:t>.</w:t>
      </w:r>
      <w:r>
        <w:rPr>
          <w:rFonts w:hint="eastAsia" w:ascii="仿宋_GB2312" w:hAnsi="Calibri" w:eastAsia="仿宋_GB2312"/>
          <w:b/>
          <w:sz w:val="28"/>
          <w:szCs w:val="32"/>
          <w:highlight w:val="none"/>
        </w:rPr>
        <w:t>转让方内部决策</w:t>
      </w:r>
    </w:p>
    <w:p>
      <w:pPr>
        <w:spacing w:line="576" w:lineRule="exact"/>
        <w:ind w:firstLine="560" w:firstLineChars="200"/>
        <w:rPr>
          <w:rFonts w:hint="eastAsia"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行政事业单位、国有及国有控股企业提供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28"/>
          <w:highlight w:val="none"/>
        </w:rPr>
        <w:t>领导班子会议集体研究决定的</w:t>
      </w:r>
      <w:r>
        <w:rPr>
          <w:rFonts w:hint="eastAsia" w:ascii="仿宋_GB2312" w:eastAsia="仿宋_GB2312"/>
          <w:sz w:val="28"/>
          <w:szCs w:val="28"/>
          <w:highlight w:val="none"/>
        </w:rPr>
        <w:t>内部决策文件。</w:t>
      </w:r>
    </w:p>
    <w:p>
      <w:pPr>
        <w:spacing w:line="576" w:lineRule="exact"/>
        <w:ind w:firstLine="560" w:firstLineChars="200"/>
        <w:rPr>
          <w:rFonts w:hint="eastAsia" w:ascii="仿宋_GB2312" w:hAnsi="Calibri" w:eastAsia="仿宋_GB2312" w:cs="Times New Roman"/>
          <w:sz w:val="28"/>
          <w:szCs w:val="32"/>
          <w:highlight w:val="none"/>
          <w:lang w:eastAsia="zh-CN"/>
        </w:rPr>
      </w:pPr>
      <w:r>
        <w:rPr>
          <w:rFonts w:hint="eastAsia" w:ascii="仿宋_GB2312" w:hAnsi="Calibri" w:eastAsia="仿宋_GB2312" w:cs="Times New Roman"/>
          <w:sz w:val="28"/>
          <w:szCs w:val="32"/>
          <w:highlight w:val="none"/>
          <w:lang w:eastAsia="zh-CN"/>
        </w:rPr>
        <w:t>（</w:t>
      </w:r>
      <w:r>
        <w:rPr>
          <w:rFonts w:hint="eastAsia" w:ascii="仿宋_GB2312" w:hAnsi="Calibri" w:eastAsia="仿宋_GB2312" w:cs="Times New Roman"/>
          <w:sz w:val="28"/>
          <w:szCs w:val="32"/>
          <w:highlight w:val="none"/>
        </w:rPr>
        <w:t>决策内容包括拟运营场所的状况、用途、经营底价及确定依据、经营期限、经营方式、</w:t>
      </w:r>
      <w:r>
        <w:rPr>
          <w:rFonts w:hint="eastAsia" w:ascii="仿宋_GB2312" w:hAnsi="Calibri" w:eastAsia="仿宋_GB2312" w:cs="Times New Roman"/>
          <w:sz w:val="28"/>
          <w:szCs w:val="32"/>
          <w:highlight w:val="none"/>
          <w:lang w:val="en-US" w:eastAsia="zh-CN"/>
        </w:rPr>
        <w:t>运营</w:t>
      </w:r>
      <w:r>
        <w:rPr>
          <w:rFonts w:hint="eastAsia" w:ascii="仿宋_GB2312" w:hAnsi="Calibri" w:eastAsia="仿宋_GB2312" w:cs="Times New Roman"/>
          <w:sz w:val="28"/>
          <w:szCs w:val="32"/>
          <w:highlight w:val="none"/>
        </w:rPr>
        <w:t>条件、</w:t>
      </w:r>
      <w:r>
        <w:rPr>
          <w:rFonts w:hint="eastAsia" w:ascii="仿宋_GB2312" w:hAnsi="Calibri" w:eastAsia="仿宋_GB2312" w:cs="Times New Roman"/>
          <w:sz w:val="28"/>
          <w:szCs w:val="32"/>
          <w:highlight w:val="none"/>
          <w:lang w:val="en-US" w:eastAsia="zh-CN"/>
        </w:rPr>
        <w:t>运营费用</w:t>
      </w:r>
      <w:r>
        <w:rPr>
          <w:rFonts w:hint="eastAsia" w:ascii="仿宋_GB2312" w:hAnsi="Calibri" w:eastAsia="仿宋_GB2312" w:cs="Times New Roman"/>
          <w:sz w:val="28"/>
          <w:szCs w:val="32"/>
          <w:highlight w:val="none"/>
        </w:rPr>
        <w:t>支付方式等。资产价值大的，应依法履行评估手续和编制可行性论证方案。</w:t>
      </w:r>
      <w:r>
        <w:rPr>
          <w:rFonts w:hint="eastAsia" w:ascii="仿宋_GB2312" w:hAnsi="Calibri" w:eastAsia="仿宋_GB2312" w:cs="Times New Roman"/>
          <w:sz w:val="28"/>
          <w:szCs w:val="32"/>
          <w:highlight w:val="none"/>
          <w:lang w:eastAsia="zh-CN"/>
        </w:rPr>
        <w:t>）</w:t>
      </w:r>
    </w:p>
    <w:p>
      <w:pPr>
        <w:widowControl/>
        <w:spacing w:line="576" w:lineRule="exact"/>
        <w:ind w:firstLine="562" w:firstLineChars="200"/>
        <w:rPr>
          <w:rFonts w:hint="eastAsia" w:ascii="仿宋_GB2312" w:eastAsia="仿宋_GB2312"/>
          <w:sz w:val="28"/>
          <w:szCs w:val="32"/>
          <w:highlight w:val="none"/>
        </w:rPr>
      </w:pPr>
      <w:r>
        <w:rPr>
          <w:rFonts w:ascii="仿宋_GB2312" w:eastAsia="仿宋_GB2312"/>
          <w:b/>
          <w:sz w:val="28"/>
          <w:szCs w:val="32"/>
          <w:highlight w:val="none"/>
        </w:rPr>
        <w:t>5</w:t>
      </w:r>
      <w:r>
        <w:rPr>
          <w:rFonts w:hint="eastAsia" w:ascii="仿宋_GB2312" w:eastAsia="仿宋_GB2312"/>
          <w:b/>
          <w:sz w:val="28"/>
          <w:szCs w:val="32"/>
          <w:highlight w:val="none"/>
        </w:rPr>
        <w:t>.主管部门批复及备案文件</w:t>
      </w:r>
    </w:p>
    <w:p>
      <w:pPr>
        <w:widowControl/>
        <w:spacing w:line="576" w:lineRule="exact"/>
        <w:ind w:firstLine="560" w:firstLineChars="200"/>
        <w:rPr>
          <w:rFonts w:hint="eastAsia" w:ascii="仿宋_GB2312" w:hAnsi="Calibri" w:eastAsia="仿宋_GB2312" w:cs="Times New Roman"/>
          <w:sz w:val="28"/>
          <w:szCs w:val="32"/>
          <w:highlight w:val="none"/>
        </w:rPr>
      </w:pPr>
      <w:r>
        <w:rPr>
          <w:rFonts w:hint="eastAsia" w:ascii="仿宋_GB2312" w:hAnsi="Calibri" w:eastAsia="仿宋_GB2312" w:cs="Times New Roman"/>
          <w:sz w:val="28"/>
          <w:szCs w:val="32"/>
          <w:highlight w:val="none"/>
        </w:rPr>
        <w:t>（1）行政事业单位场地委托运营管理的，</w:t>
      </w:r>
      <w:r>
        <w:rPr>
          <w:rFonts w:hint="eastAsia" w:ascii="仿宋_GB2312" w:hAnsi="Calibri" w:eastAsia="仿宋_GB2312" w:cs="Times New Roman"/>
          <w:sz w:val="28"/>
          <w:szCs w:val="32"/>
          <w:highlight w:val="none"/>
          <w:lang w:val="en-US" w:eastAsia="zh-CN"/>
        </w:rPr>
        <w:t>提供主管部门批复或备案文件；</w:t>
      </w:r>
    </w:p>
    <w:p>
      <w:pPr>
        <w:widowControl/>
        <w:spacing w:line="576" w:lineRule="exact"/>
        <w:ind w:firstLine="560" w:firstLineChars="200"/>
        <w:rPr>
          <w:rFonts w:hint="eastAsia" w:ascii="仿宋_GB2312" w:hAnsi="Calibri" w:eastAsia="仿宋_GB2312" w:cs="Times New Roman"/>
          <w:sz w:val="28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sz w:val="28"/>
          <w:szCs w:val="32"/>
          <w:highlight w:val="none"/>
        </w:rPr>
        <w:t>（2）国</w:t>
      </w:r>
      <w:bookmarkStart w:id="0" w:name="_GoBack"/>
      <w:r>
        <w:rPr>
          <w:rFonts w:hint="eastAsia" w:ascii="仿宋_GB2312" w:hAnsi="Calibri" w:eastAsia="仿宋_GB2312" w:cs="Times New Roman"/>
          <w:sz w:val="28"/>
          <w:szCs w:val="32"/>
          <w:highlight w:val="none"/>
        </w:rPr>
        <w:t>有及国有控股企业、国有实际控制企业场地委托运营管理的，</w:t>
      </w:r>
      <w:r>
        <w:rPr>
          <w:rFonts w:hint="eastAsia" w:ascii="仿宋_GB2312" w:hAnsi="Calibri" w:eastAsia="仿宋_GB2312" w:cs="Times New Roman"/>
          <w:sz w:val="28"/>
          <w:szCs w:val="32"/>
          <w:highlight w:val="none"/>
          <w:lang w:val="en-US" w:eastAsia="zh-CN"/>
        </w:rPr>
        <w:t>提供国资监管部门批复或备案文件。</w:t>
      </w:r>
    </w:p>
    <w:p>
      <w:pPr>
        <w:widowControl/>
        <w:spacing w:line="576" w:lineRule="exact"/>
        <w:ind w:firstLine="560" w:firstLineChars="200"/>
        <w:rPr>
          <w:rFonts w:hint="eastAsia" w:ascii="仿宋_GB2312" w:hAnsi="Calibri" w:eastAsia="仿宋_GB2312" w:cs="Times New Roman"/>
          <w:sz w:val="28"/>
          <w:szCs w:val="32"/>
          <w:highlight w:val="none"/>
        </w:rPr>
      </w:pPr>
      <w:r>
        <w:rPr>
          <w:rFonts w:hint="eastAsia" w:ascii="仿宋_GB2312" w:hAnsi="Calibri" w:eastAsia="仿宋_GB2312" w:cs="Times New Roman"/>
          <w:sz w:val="28"/>
          <w:szCs w:val="32"/>
          <w:highlight w:val="none"/>
          <w:lang w:val="en-US" w:eastAsia="zh-CN"/>
        </w:rPr>
        <w:t>如上述文件无法提供的，委托方须提供本次经营权转让/委托运营事项符合本单位国资监管要求的书面承诺。</w:t>
      </w:r>
    </w:p>
    <w:p>
      <w:pPr>
        <w:widowControl/>
        <w:spacing w:line="576" w:lineRule="exact"/>
        <w:ind w:firstLine="562" w:firstLineChars="200"/>
        <w:rPr>
          <w:rFonts w:ascii="仿宋_GB2312" w:hAnsi="Arial" w:eastAsia="仿宋_GB2312" w:cs="Arial"/>
          <w:color w:val="333333"/>
          <w:kern w:val="0"/>
          <w:sz w:val="28"/>
          <w:szCs w:val="32"/>
          <w:highlight w:val="none"/>
        </w:rPr>
      </w:pPr>
      <w:r>
        <w:rPr>
          <w:rFonts w:ascii="仿宋_GB2312" w:eastAsia="仿宋_GB2312"/>
          <w:b/>
          <w:sz w:val="28"/>
          <w:szCs w:val="32"/>
          <w:highlight w:val="none"/>
        </w:rPr>
        <w:t>6</w:t>
      </w:r>
      <w:r>
        <w:rPr>
          <w:rFonts w:hint="eastAsia" w:ascii="仿宋_GB2312" w:eastAsia="仿宋_GB2312"/>
          <w:b/>
          <w:sz w:val="28"/>
          <w:szCs w:val="32"/>
          <w:highlight w:val="none"/>
        </w:rPr>
        <w:t>.权属证明</w:t>
      </w:r>
    </w:p>
    <w:bookmarkEnd w:id="0"/>
    <w:p>
      <w:pPr>
        <w:spacing w:line="576" w:lineRule="exact"/>
        <w:ind w:firstLine="560" w:firstLineChars="200"/>
        <w:rPr>
          <w:rFonts w:ascii="仿宋_GB2312" w:hAnsi="Arial" w:eastAsia="仿宋_GB2312" w:cs="Arial"/>
          <w:color w:val="333333"/>
          <w:kern w:val="0"/>
          <w:sz w:val="28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委托方须提供</w:t>
      </w:r>
      <w:r>
        <w:rPr>
          <w:rFonts w:hint="eastAsia" w:ascii="仿宋_GB2312" w:hAnsi="Calibri" w:eastAsia="仿宋_GB2312" w:cs="Times New Roman"/>
          <w:sz w:val="28"/>
          <w:szCs w:val="32"/>
          <w:highlight w:val="none"/>
        </w:rPr>
        <w:t>拟运营场所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的房屋所有权证、土地使用权证；若无法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  <w:lang w:val="en-US" w:eastAsia="zh-CN"/>
        </w:rPr>
        <w:t>提供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的，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  <w:lang w:val="en-US" w:eastAsia="zh-CN"/>
        </w:rPr>
        <w:t>须提供书面承诺。</w:t>
      </w:r>
    </w:p>
    <w:p>
      <w:pPr>
        <w:widowControl/>
        <w:spacing w:line="576" w:lineRule="exact"/>
        <w:ind w:firstLine="562" w:firstLineChars="200"/>
        <w:rPr>
          <w:rFonts w:ascii="仿宋_GB2312" w:hAnsi="Arial" w:eastAsia="仿宋_GB2312" w:cs="Arial"/>
          <w:b/>
          <w:color w:val="333333"/>
          <w:kern w:val="0"/>
          <w:sz w:val="28"/>
          <w:szCs w:val="32"/>
          <w:highlight w:val="none"/>
        </w:rPr>
      </w:pPr>
      <w:r>
        <w:rPr>
          <w:rFonts w:hint="eastAsia" w:ascii="仿宋_GB2312" w:eastAsia="仿宋_GB2312"/>
          <w:b/>
          <w:sz w:val="28"/>
          <w:szCs w:val="32"/>
          <w:highlight w:val="none"/>
        </w:rPr>
        <w:t>7.经营权转让承诺函</w:t>
      </w:r>
      <w:r>
        <w:rPr>
          <w:rFonts w:hint="eastAsia" w:ascii="仿宋_GB2312" w:eastAsia="仿宋_GB2312"/>
          <w:sz w:val="28"/>
          <w:szCs w:val="32"/>
          <w:highlight w:val="none"/>
        </w:rPr>
        <w:t>（附件</w:t>
      </w:r>
      <w:r>
        <w:rPr>
          <w:rFonts w:ascii="仿宋_GB2312" w:eastAsia="仿宋_GB2312"/>
          <w:sz w:val="28"/>
          <w:szCs w:val="32"/>
          <w:highlight w:val="none"/>
        </w:rPr>
        <w:t>3</w:t>
      </w:r>
      <w:r>
        <w:rPr>
          <w:rFonts w:hint="eastAsia" w:ascii="仿宋_GB2312" w:eastAsia="仿宋_GB2312"/>
          <w:sz w:val="28"/>
          <w:szCs w:val="32"/>
          <w:highlight w:val="none"/>
        </w:rPr>
        <w:t>）</w:t>
      </w:r>
    </w:p>
    <w:p>
      <w:pPr>
        <w:spacing w:line="576" w:lineRule="exact"/>
        <w:ind w:firstLine="562" w:firstLineChars="200"/>
        <w:rPr>
          <w:rFonts w:ascii="仿宋_GB2312" w:hAnsi="Arial" w:eastAsia="仿宋_GB2312" w:cs="Arial"/>
          <w:b/>
          <w:color w:val="333333"/>
          <w:kern w:val="0"/>
          <w:sz w:val="28"/>
          <w:szCs w:val="32"/>
          <w:highlight w:val="none"/>
        </w:rPr>
      </w:pPr>
      <w:r>
        <w:rPr>
          <w:rFonts w:ascii="仿宋_GB2312" w:hAnsi="Arial" w:eastAsia="仿宋_GB2312" w:cs="Arial"/>
          <w:b/>
          <w:color w:val="333333"/>
          <w:kern w:val="0"/>
          <w:sz w:val="28"/>
          <w:szCs w:val="32"/>
          <w:highlight w:val="none"/>
        </w:rPr>
        <w:t>8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32"/>
          <w:highlight w:val="none"/>
        </w:rPr>
        <w:t>.经营权转让要求</w:t>
      </w:r>
    </w:p>
    <w:p>
      <w:pPr>
        <w:spacing w:line="576" w:lineRule="exact"/>
        <w:ind w:firstLine="560" w:firstLineChars="200"/>
        <w:rPr>
          <w:rFonts w:ascii="仿宋_GB2312" w:hAnsi="Arial" w:eastAsia="仿宋_GB2312" w:cs="Arial"/>
          <w:color w:val="333333"/>
          <w:kern w:val="0"/>
          <w:sz w:val="28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（1）</w:t>
      </w:r>
      <w:r>
        <w:rPr>
          <w:rFonts w:hint="eastAsia" w:ascii="仿宋_GB2312" w:hAnsi="Calibri" w:eastAsia="仿宋_GB2312" w:cs="Times New Roman"/>
          <w:sz w:val="28"/>
          <w:szCs w:val="32"/>
          <w:highlight w:val="none"/>
        </w:rPr>
        <w:t>拟运营</w:t>
      </w:r>
      <w:r>
        <w:rPr>
          <w:rFonts w:hint="eastAsia" w:ascii="仿宋_GB2312" w:hAnsi="Calibri" w:eastAsia="仿宋_GB2312" w:cs="Times New Roman"/>
          <w:sz w:val="28"/>
          <w:szCs w:val="32"/>
          <w:highlight w:val="none"/>
          <w:lang w:val="en-US" w:eastAsia="zh-CN"/>
        </w:rPr>
        <w:t>资产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的位置、层数、结构、建筑面积及规划用途；</w:t>
      </w:r>
    </w:p>
    <w:p>
      <w:pPr>
        <w:spacing w:line="576" w:lineRule="exact"/>
        <w:ind w:firstLine="560" w:firstLineChars="200"/>
        <w:rPr>
          <w:rFonts w:ascii="仿宋_GB2312" w:hAnsi="Arial" w:eastAsia="仿宋_GB2312" w:cs="Arial"/>
          <w:color w:val="333333"/>
          <w:kern w:val="0"/>
          <w:sz w:val="28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（2）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  <w:lang w:val="en-US" w:eastAsia="zh-CN"/>
        </w:rPr>
        <w:t>运营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底价（万元/年）、</w:t>
      </w:r>
      <w:r>
        <w:rPr>
          <w:rFonts w:hint="eastAsia" w:ascii="仿宋_GB2312" w:hAnsi="Calibri" w:eastAsia="仿宋_GB2312" w:cs="Times New Roman"/>
          <w:sz w:val="28"/>
          <w:szCs w:val="32"/>
          <w:highlight w:val="none"/>
          <w:lang w:val="en-US" w:eastAsia="zh-CN"/>
        </w:rPr>
        <w:t>运营</w:t>
      </w:r>
      <w:r>
        <w:rPr>
          <w:rFonts w:hint="eastAsia" w:ascii="仿宋_GB2312" w:hAnsi="Calibri" w:eastAsia="仿宋_GB2312" w:cs="Times New Roman"/>
          <w:sz w:val="28"/>
          <w:szCs w:val="32"/>
          <w:highlight w:val="none"/>
        </w:rPr>
        <w:t>期限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、免运营费装潢期；</w:t>
      </w:r>
    </w:p>
    <w:p>
      <w:pPr>
        <w:spacing w:line="576" w:lineRule="exact"/>
        <w:ind w:firstLine="560" w:firstLineChars="200"/>
        <w:rPr>
          <w:rFonts w:ascii="仿宋_GB2312" w:hAnsi="Arial" w:eastAsia="仿宋_GB2312" w:cs="Arial"/>
          <w:color w:val="333333"/>
          <w:kern w:val="0"/>
          <w:sz w:val="28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（3）履约保证金，运营费及履约保证金支付要求；</w:t>
      </w:r>
    </w:p>
    <w:p>
      <w:pPr>
        <w:spacing w:line="576" w:lineRule="exact"/>
        <w:ind w:firstLine="560" w:firstLineChars="200"/>
        <w:rPr>
          <w:rFonts w:ascii="仿宋_GB2312" w:hAnsi="Arial" w:eastAsia="仿宋_GB2312" w:cs="Arial"/>
          <w:color w:val="333333"/>
          <w:kern w:val="0"/>
          <w:sz w:val="28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（4）委托方可以根据拟运营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  <w:lang w:val="en-US" w:eastAsia="zh-CN"/>
        </w:rPr>
        <w:t>资产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证载用途、周边环境等实际情况，合理设置房屋经营范围；</w:t>
      </w:r>
    </w:p>
    <w:p>
      <w:pPr>
        <w:widowControl/>
        <w:adjustRightInd w:val="0"/>
        <w:snapToGrid w:val="0"/>
        <w:spacing w:line="576" w:lineRule="exact"/>
        <w:ind w:firstLine="560" w:firstLineChars="200"/>
        <w:jc w:val="left"/>
        <w:rPr>
          <w:rFonts w:ascii="仿宋_GB2312" w:hAnsi="Arial" w:eastAsia="仿宋_GB2312" w:cs="Arial"/>
          <w:color w:val="333333"/>
          <w:kern w:val="0"/>
          <w:sz w:val="28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（5）委托方应根据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  <w:lang w:val="en-US" w:eastAsia="zh-CN"/>
        </w:rPr>
        <w:t>运营资产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的实际情况，提出具体、全面、合理的运营条件，对运营过程中的特殊事项提出要求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  <w:lang w:eastAsia="zh-CN"/>
        </w:rPr>
        <w:t>或其他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约定；</w:t>
      </w:r>
    </w:p>
    <w:p>
      <w:pPr>
        <w:widowControl/>
        <w:adjustRightInd w:val="0"/>
        <w:snapToGrid w:val="0"/>
        <w:spacing w:line="576" w:lineRule="exact"/>
        <w:ind w:firstLine="560" w:firstLineChars="200"/>
        <w:jc w:val="left"/>
        <w:rPr>
          <w:rFonts w:ascii="仿宋_GB2312" w:hAnsi="Arial" w:eastAsia="仿宋_GB2312" w:cs="Arial"/>
          <w:color w:val="333333"/>
          <w:kern w:val="0"/>
          <w:sz w:val="28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（</w:t>
      </w:r>
      <w:r>
        <w:rPr>
          <w:rFonts w:ascii="仿宋_GB2312" w:hAnsi="Arial" w:eastAsia="仿宋_GB2312" w:cs="Arial"/>
          <w:color w:val="333333"/>
          <w:kern w:val="0"/>
          <w:sz w:val="28"/>
          <w:szCs w:val="32"/>
          <w:highlight w:val="none"/>
        </w:rPr>
        <w:t>6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）委托方不得提出具有明确指向性或者违反公平竞争的内容，不得以不合理条件限制或者排斥潜在的法人、自然人或者其他组织参加竞标</w:t>
      </w:r>
      <w:r>
        <w:rPr>
          <w:rFonts w:hint="eastAsia" w:ascii="仿宋_GB2312" w:hAnsi="Arial" w:eastAsia="仿宋_GB2312" w:cs="Arial"/>
          <w:kern w:val="0"/>
          <w:sz w:val="28"/>
          <w:szCs w:val="32"/>
          <w:highlight w:val="none"/>
        </w:rPr>
        <w:t>。</w:t>
      </w:r>
    </w:p>
    <w:p>
      <w:pPr>
        <w:widowControl/>
        <w:adjustRightInd w:val="0"/>
        <w:snapToGrid w:val="0"/>
        <w:spacing w:line="576" w:lineRule="exact"/>
        <w:ind w:firstLine="562" w:firstLineChars="200"/>
        <w:jc w:val="left"/>
        <w:rPr>
          <w:rFonts w:ascii="仿宋_GB2312" w:eastAsia="仿宋_GB2312"/>
          <w:b/>
          <w:sz w:val="28"/>
          <w:szCs w:val="32"/>
          <w:highlight w:val="none"/>
        </w:rPr>
      </w:pPr>
      <w:r>
        <w:rPr>
          <w:rFonts w:ascii="仿宋_GB2312" w:eastAsia="仿宋_GB2312"/>
          <w:b/>
          <w:sz w:val="28"/>
          <w:szCs w:val="32"/>
          <w:highlight w:val="none"/>
        </w:rPr>
        <w:t>9</w:t>
      </w:r>
      <w:r>
        <w:rPr>
          <w:rFonts w:hint="eastAsia" w:ascii="仿宋_GB2312" w:eastAsia="仿宋_GB2312"/>
          <w:b/>
          <w:sz w:val="28"/>
          <w:szCs w:val="32"/>
          <w:highlight w:val="none"/>
        </w:rPr>
        <w:t>.委托协议-合肥市产权交易中心</w:t>
      </w:r>
    </w:p>
    <w:p>
      <w:pPr>
        <w:widowControl/>
        <w:adjustRightInd w:val="0"/>
        <w:snapToGrid w:val="0"/>
        <w:spacing w:line="576" w:lineRule="exact"/>
        <w:ind w:firstLine="562" w:firstLineChars="200"/>
        <w:jc w:val="left"/>
        <w:rPr>
          <w:rFonts w:ascii="仿宋_GB2312" w:hAnsi="Arial" w:eastAsia="仿宋_GB2312" w:cs="Arial"/>
          <w:b/>
          <w:color w:val="C00000"/>
          <w:kern w:val="0"/>
          <w:sz w:val="28"/>
          <w:szCs w:val="32"/>
          <w:highlight w:val="none"/>
        </w:rPr>
      </w:pPr>
      <w:r>
        <w:rPr>
          <w:rFonts w:hint="eastAsia" w:ascii="仿宋_GB2312" w:hAnsi="Arial" w:eastAsia="仿宋_GB2312" w:cs="Arial"/>
          <w:b/>
          <w:kern w:val="0"/>
          <w:sz w:val="28"/>
          <w:szCs w:val="32"/>
          <w:highlight w:val="none"/>
        </w:rPr>
        <w:t>1</w:t>
      </w:r>
      <w:r>
        <w:rPr>
          <w:rFonts w:ascii="仿宋_GB2312" w:hAnsi="Arial" w:eastAsia="仿宋_GB2312" w:cs="Arial"/>
          <w:b/>
          <w:kern w:val="0"/>
          <w:sz w:val="28"/>
          <w:szCs w:val="32"/>
          <w:highlight w:val="none"/>
        </w:rPr>
        <w:t>0</w:t>
      </w:r>
      <w:r>
        <w:rPr>
          <w:rFonts w:hint="eastAsia" w:ascii="仿宋_GB2312" w:hAnsi="Arial" w:eastAsia="仿宋_GB2312" w:cs="Arial"/>
          <w:b/>
          <w:kern w:val="0"/>
          <w:sz w:val="28"/>
          <w:szCs w:val="32"/>
          <w:highlight w:val="none"/>
          <w:lang w:val="en-US" w:eastAsia="zh-CN"/>
        </w:rPr>
        <w:t>.</w:t>
      </w:r>
      <w:r>
        <w:rPr>
          <w:rFonts w:ascii="仿宋_GB2312" w:hAnsi="Arial" w:eastAsia="仿宋_GB2312" w:cs="Arial"/>
          <w:b/>
          <w:kern w:val="0"/>
          <w:sz w:val="28"/>
          <w:szCs w:val="32"/>
          <w:highlight w:val="none"/>
        </w:rPr>
        <w:t>其他需要提供的材料</w:t>
      </w:r>
    </w:p>
    <w:p>
      <w:pPr>
        <w:widowControl/>
        <w:adjustRightInd w:val="0"/>
        <w:snapToGrid w:val="0"/>
        <w:spacing w:line="576" w:lineRule="exact"/>
        <w:ind w:firstLine="482" w:firstLineChars="200"/>
        <w:jc w:val="left"/>
        <w:rPr>
          <w:rFonts w:ascii="仿宋_GB2312" w:hAnsi="Arial" w:eastAsia="仿宋_GB2312" w:cs="Arial"/>
          <w:b/>
          <w:color w:val="C00000"/>
          <w:kern w:val="0"/>
          <w:sz w:val="22"/>
          <w:szCs w:val="32"/>
          <w:highlight w:val="none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4"/>
          <w:szCs w:val="32"/>
          <w:highlight w:val="none"/>
        </w:rPr>
        <w:t>（备注：上述所有资料均须加盖委托单位公章，涉及相关企业的文件盖相关企业公章，且</w:t>
      </w:r>
      <w:r>
        <w:rPr>
          <w:rFonts w:hint="eastAsia" w:ascii="仿宋_GB2312" w:hAnsi="Arial" w:eastAsia="仿宋_GB2312" w:cs="Arial"/>
          <w:b/>
          <w:color w:val="FF0000"/>
          <w:kern w:val="0"/>
          <w:sz w:val="24"/>
          <w:szCs w:val="32"/>
          <w:highlight w:val="none"/>
        </w:rPr>
        <w:t>禁止出现“出租”“租金”“租期”“租赁”等相关字眼。</w:t>
      </w:r>
      <w:r>
        <w:rPr>
          <w:rFonts w:hint="eastAsia" w:ascii="仿宋_GB2312" w:hAnsi="Arial" w:eastAsia="仿宋_GB2312" w:cs="Arial"/>
          <w:b/>
          <w:color w:val="333333"/>
          <w:kern w:val="0"/>
          <w:sz w:val="24"/>
          <w:szCs w:val="32"/>
          <w:highlight w:val="none"/>
        </w:rPr>
        <w:t>）</w:t>
      </w: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widowControl/>
              <w:adjustRightInd w:val="0"/>
              <w:snapToGrid w:val="0"/>
              <w:spacing w:line="576" w:lineRule="exact"/>
              <w:jc w:val="left"/>
              <w:rPr>
                <w:rFonts w:hint="eastAsia" w:ascii="仿宋_GB2312" w:eastAsia="仿宋_GB2312" w:hAnsiTheme="minorHAnsi" w:cstheme="minorBidi"/>
                <w:b/>
                <w:color w:val="FF0000"/>
                <w:sz w:val="28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hAnsiTheme="minorHAnsi" w:cstheme="minorBidi"/>
                <w:b/>
                <w:color w:val="FF0000"/>
                <w:sz w:val="28"/>
                <w:szCs w:val="32"/>
                <w:highlight w:val="none"/>
                <w:lang w:val="en-US" w:eastAsia="zh-CN"/>
              </w:rPr>
              <w:t>委托资料清单内容仅供参考，不作为规章制度，不属于强制性规范，具体受理应当按照国家法律法规、地方监管制度等要求执行，后续根据实际变化适时修订。</w:t>
            </w:r>
          </w:p>
        </w:tc>
      </w:tr>
    </w:tbl>
    <w:p>
      <w:pPr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  <w:r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  <w:br w:type="page"/>
      </w: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  <w:r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  <w:t>附件1</w:t>
      </w:r>
    </w:p>
    <w:p>
      <w:pPr>
        <w:jc w:val="center"/>
        <w:rPr>
          <w:rFonts w:hint="eastAsia" w:ascii="方正小标宋简体" w:eastAsia="方正小标宋简体"/>
          <w:sz w:val="40"/>
          <w:szCs w:val="44"/>
          <w:highlight w:val="none"/>
        </w:rPr>
      </w:pPr>
      <w:r>
        <w:rPr>
          <w:rFonts w:hint="eastAsia" w:ascii="方正小标宋简体" w:eastAsia="方正小标宋简体" w:hAnsiTheme="minorHAnsi" w:cstheme="minorBidi"/>
          <w:sz w:val="40"/>
          <w:szCs w:val="44"/>
          <w:highlight w:val="none"/>
        </w:rPr>
        <w:t>项目受理登记表（</w:t>
      </w:r>
      <w:r>
        <w:rPr>
          <w:rFonts w:hint="eastAsia" w:ascii="方正小标宋简体" w:eastAsia="方正小标宋简体" w:hAnsiTheme="minorHAnsi" w:cstheme="minorBidi"/>
          <w:sz w:val="40"/>
          <w:szCs w:val="44"/>
          <w:highlight w:val="none"/>
          <w:lang w:val="en-US" w:eastAsia="zh-CN"/>
        </w:rPr>
        <w:t>产权交易</w:t>
      </w:r>
      <w:r>
        <w:rPr>
          <w:rFonts w:hint="eastAsia" w:ascii="方正小标宋简体" w:eastAsia="方正小标宋简体" w:hAnsiTheme="minorHAnsi" w:cstheme="minorBidi"/>
          <w:sz w:val="40"/>
          <w:szCs w:val="44"/>
          <w:highlight w:val="none"/>
        </w:rPr>
        <w:t>）</w:t>
      </w:r>
    </w:p>
    <w:tbl>
      <w:tblPr>
        <w:tblStyle w:val="10"/>
        <w:tblW w:w="99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5"/>
        <w:gridCol w:w="3495"/>
        <w:gridCol w:w="2210"/>
        <w:gridCol w:w="2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807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项目类别</w:t>
            </w:r>
          </w:p>
        </w:tc>
        <w:tc>
          <w:tcPr>
            <w:tcW w:w="34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租赁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转让</w:t>
            </w:r>
          </w:p>
        </w:tc>
        <w:tc>
          <w:tcPr>
            <w:tcW w:w="22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21"/>
                <w:szCs w:val="21"/>
                <w:highlight w:val="none"/>
                <w:lang w:val="en-US" w:eastAsia="zh-CN"/>
              </w:rPr>
              <w:t>是否进场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 xml:space="preserve">是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产权类别</w:t>
            </w:r>
          </w:p>
        </w:tc>
        <w:tc>
          <w:tcPr>
            <w:tcW w:w="34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实物类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 xml:space="preserve">股权类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其他</w:t>
            </w:r>
          </w:p>
        </w:tc>
        <w:tc>
          <w:tcPr>
            <w:tcW w:w="22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首次招标</w:t>
            </w:r>
          </w:p>
        </w:tc>
        <w:tc>
          <w:tcPr>
            <w:tcW w:w="2374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 xml:space="preserve">是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交易方式</w:t>
            </w:r>
          </w:p>
        </w:tc>
        <w:tc>
          <w:tcPr>
            <w:tcW w:w="8079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竞价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 xml:space="preserve">场内协议 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公开招标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交易价格</w:t>
            </w:r>
          </w:p>
        </w:tc>
        <w:tc>
          <w:tcPr>
            <w:tcW w:w="8079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底价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万元，总价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万元，租赁/转让评估价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产权单位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34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</w:p>
        </w:tc>
        <w:tc>
          <w:tcPr>
            <w:tcW w:w="22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产权单位代码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委托单位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34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委托单位代码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委托单位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地址</w:t>
            </w:r>
          </w:p>
        </w:tc>
        <w:tc>
          <w:tcPr>
            <w:tcW w:w="8079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联系人</w:t>
            </w:r>
          </w:p>
        </w:tc>
        <w:tc>
          <w:tcPr>
            <w:tcW w:w="349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1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联系</w:t>
            </w: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电话（固话）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联系电话（</w:t>
            </w: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手机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）</w:t>
            </w:r>
          </w:p>
        </w:tc>
        <w:tc>
          <w:tcPr>
            <w:tcW w:w="8079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代理机构</w:t>
            </w:r>
          </w:p>
        </w:tc>
        <w:tc>
          <w:tcPr>
            <w:tcW w:w="8079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监管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部门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34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监管部门代码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监管部门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联系人</w:t>
            </w:r>
          </w:p>
        </w:tc>
        <w:tc>
          <w:tcPr>
            <w:tcW w:w="34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监管部门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项目简介</w:t>
            </w:r>
          </w:p>
        </w:tc>
        <w:tc>
          <w:tcPr>
            <w:tcW w:w="8079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4"/>
                <w:szCs w:val="28"/>
                <w:highlight w:val="none"/>
              </w:rPr>
              <w:t>详见本项目具体</w:t>
            </w:r>
            <w:r>
              <w:rPr>
                <w:rFonts w:hint="eastAsia" w:ascii="宋体" w:hAnsi="宋体"/>
                <w:sz w:val="24"/>
                <w:szCs w:val="28"/>
                <w:highlight w:val="none"/>
                <w:lang w:val="en-US" w:eastAsia="zh-CN"/>
              </w:rPr>
              <w:t>委托</w:t>
            </w:r>
            <w:r>
              <w:rPr>
                <w:rFonts w:hint="eastAsia" w:ascii="宋体" w:hAnsi="宋体"/>
                <w:sz w:val="24"/>
                <w:szCs w:val="28"/>
                <w:highlight w:val="none"/>
              </w:rPr>
              <w:t>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9" w:hRule="atLeast"/>
          <w:jc w:val="center"/>
        </w:trPr>
        <w:tc>
          <w:tcPr>
            <w:tcW w:w="9904" w:type="dxa"/>
            <w:gridSpan w:val="4"/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</w:p>
          <w:p>
            <w:pPr>
              <w:ind w:firstLine="422" w:firstLineChars="200"/>
              <w:jc w:val="both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本单位承诺以上信息真实有效，因此引发的一切后果与责任由我单位承担。</w:t>
            </w:r>
          </w:p>
          <w:p>
            <w:pPr>
              <w:jc w:val="right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</w:p>
          <w:p>
            <w:pPr>
              <w:wordWrap w:val="0"/>
              <w:jc w:val="right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委托单位（公章）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 xml:space="preserve">     </w:t>
            </w:r>
          </w:p>
          <w:p>
            <w:pPr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年    月    日</w:t>
            </w:r>
          </w:p>
        </w:tc>
      </w:tr>
    </w:tbl>
    <w:p>
      <w:pPr>
        <w:adjustRightInd/>
        <w:snapToGrid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  <w:r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  <w:br w:type="page"/>
      </w:r>
    </w:p>
    <w:p>
      <w:pPr>
        <w:adjustRightInd w:val="0"/>
        <w:snapToGrid w:val="0"/>
        <w:jc w:val="left"/>
        <w:rPr>
          <w:rFonts w:hint="eastAsia" w:ascii="方正小标宋简体" w:hAnsi="华文中宋" w:eastAsia="方正小标宋简体" w:cs="Arial"/>
          <w:b/>
          <w:color w:val="333333"/>
          <w:kern w:val="0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  <w:t>附件2（仅供参考）</w:t>
      </w:r>
    </w:p>
    <w:p>
      <w:pPr>
        <w:widowControl/>
        <w:spacing w:after="312" w:afterLines="100" w:line="420" w:lineRule="atLeast"/>
        <w:jc w:val="center"/>
        <w:rPr>
          <w:rFonts w:ascii="方正小标宋简体" w:hAnsi="华文中宋" w:eastAsia="方正小标宋简体" w:cs="Arial"/>
          <w:b/>
          <w:color w:val="333333"/>
          <w:kern w:val="0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 w:cs="Arial"/>
          <w:b/>
          <w:color w:val="333333"/>
          <w:kern w:val="0"/>
          <w:sz w:val="44"/>
          <w:szCs w:val="44"/>
          <w:highlight w:val="none"/>
        </w:rPr>
        <w:t>法人授权委托书</w:t>
      </w:r>
    </w:p>
    <w:p>
      <w:pPr>
        <w:widowControl/>
        <w:spacing w:line="576" w:lineRule="exact"/>
        <w:rPr>
          <w:rFonts w:hint="eastAsia" w:ascii="仿宋_GB2312" w:hAnsi="ˎ̥" w:eastAsia="仿宋_GB2312" w:cs="宋体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color w:val="333333"/>
          <w:kern w:val="0"/>
          <w:sz w:val="32"/>
          <w:szCs w:val="32"/>
          <w:highlight w:val="none"/>
        </w:rPr>
        <w:t>合肥市产权交易中心：</w:t>
      </w:r>
    </w:p>
    <w:p>
      <w:pPr>
        <w:widowControl/>
        <w:spacing w:line="576" w:lineRule="exact"/>
        <w:ind w:firstLine="640" w:firstLineChars="200"/>
        <w:jc w:val="left"/>
        <w:rPr>
          <w:rFonts w:ascii="仿宋_GB2312" w:hAnsi="宋体" w:eastAsia="仿宋_GB2312" w:cs="Arial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</w:rPr>
        <w:t>我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hAnsi="Arial" w:eastAsia="仿宋_GB2312" w:cs="Arial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u w:val="single"/>
        </w:rPr>
        <w:t>姓名+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  <w:u w:val="single"/>
        </w:rPr>
        <w:t>身份证号</w:t>
      </w:r>
      <w:r>
        <w:rPr>
          <w:rFonts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</w:rPr>
        <w:t>，系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单位全称 </w:t>
      </w:r>
      <w:r>
        <w:rPr>
          <w:rFonts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</w:rPr>
        <w:t>的法定代表人，现授权委托我单位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hAnsi="Arial" w:eastAsia="仿宋_GB2312" w:cs="Arial"/>
          <w:kern w:val="0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u w:val="single"/>
        </w:rPr>
        <w:t xml:space="preserve">姓名+身份证号 </w:t>
      </w:r>
      <w:r>
        <w:rPr>
          <w:rFonts w:ascii="仿宋_GB2312" w:hAnsi="Arial" w:eastAsia="仿宋_GB2312" w:cs="Arial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</w:rPr>
        <w:t>为项目代理人，前往贵中心办理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         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项目名称 </w:t>
      </w:r>
      <w:r>
        <w:rPr>
          <w:rFonts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       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</w:rPr>
        <w:t>相关事宜。</w:t>
      </w:r>
    </w:p>
    <w:p>
      <w:pPr>
        <w:widowControl/>
        <w:spacing w:line="576" w:lineRule="exact"/>
        <w:ind w:firstLine="640" w:firstLineChars="200"/>
        <w:jc w:val="left"/>
        <w:rPr>
          <w:rFonts w:hint="eastAsia" w:ascii="仿宋_GB2312" w:hAnsi="ˎ̥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</w:rPr>
        <w:t>代理人无权转委托。</w:t>
      </w:r>
    </w:p>
    <w:p>
      <w:pPr>
        <w:widowControl/>
        <w:spacing w:line="576" w:lineRule="exact"/>
        <w:jc w:val="left"/>
        <w:rPr>
          <w:rFonts w:hint="eastAsia" w:ascii="仿宋_GB2312" w:hAnsi="ˎ̥" w:eastAsia="仿宋_GB2312" w:cs="宋体"/>
          <w:color w:val="333333"/>
          <w:kern w:val="0"/>
          <w:sz w:val="32"/>
          <w:szCs w:val="32"/>
          <w:highlight w:val="none"/>
        </w:rPr>
      </w:pPr>
    </w:p>
    <w:p>
      <w:pPr>
        <w:widowControl/>
        <w:wordWrap w:val="0"/>
        <w:spacing w:line="576" w:lineRule="exact"/>
        <w:ind w:firstLine="640" w:firstLineChars="200"/>
        <w:jc w:val="right"/>
        <w:rPr>
          <w:rFonts w:hint="eastAsia" w:ascii="仿宋_GB2312" w:hAnsi="ˎ̥" w:eastAsia="仿宋_GB2312" w:cs="宋体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 </w:t>
      </w:r>
      <w:r>
        <w:rPr>
          <w:rFonts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  </w:t>
      </w:r>
    </w:p>
    <w:p>
      <w:pPr>
        <w:widowControl/>
        <w:wordWrap w:val="0"/>
        <w:spacing w:line="576" w:lineRule="exact"/>
        <w:ind w:firstLine="640" w:firstLineChars="200"/>
        <w:jc w:val="right"/>
        <w:rPr>
          <w:rFonts w:ascii="仿宋_GB2312" w:hAnsi="宋体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法定代表人（签字或盖章）：  </w:t>
      </w:r>
      <w:r>
        <w:rPr>
          <w:rFonts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  </w:t>
      </w:r>
    </w:p>
    <w:p>
      <w:pPr>
        <w:widowControl/>
        <w:wordWrap w:val="0"/>
        <w:spacing w:line="576" w:lineRule="exact"/>
        <w:ind w:firstLine="640" w:firstLineChars="200"/>
        <w:jc w:val="right"/>
        <w:rPr>
          <w:rFonts w:hint="eastAsia" w:ascii="仿宋_GB2312" w:hAnsi="ˎ̥" w:eastAsia="仿宋_GB2312" w:cs="宋体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委托单位（公章）：  </w:t>
      </w:r>
      <w:r>
        <w:rPr>
          <w:rFonts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  </w:t>
      </w:r>
    </w:p>
    <w:p>
      <w:pPr>
        <w:widowControl/>
        <w:spacing w:line="576" w:lineRule="exact"/>
        <w:ind w:firstLine="640" w:firstLineChars="200"/>
        <w:jc w:val="right"/>
        <w:rPr>
          <w:rFonts w:ascii="仿宋_GB2312" w:hAnsi="宋体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年 </w:t>
      </w:r>
      <w:r>
        <w:rPr>
          <w:rFonts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月 </w:t>
      </w:r>
      <w:r>
        <w:rPr>
          <w:rFonts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宋体" w:eastAsia="仿宋_GB2312" w:cs="Arial"/>
          <w:color w:val="333333"/>
          <w:kern w:val="0"/>
          <w:sz w:val="32"/>
          <w:szCs w:val="32"/>
          <w:highlight w:val="none"/>
        </w:rPr>
        <w:t>日</w:t>
      </w:r>
    </w:p>
    <w:p>
      <w:pPr>
        <w:rPr>
          <w:rFonts w:hint="eastAsia"/>
          <w:highlight w:val="none"/>
        </w:rPr>
      </w:pPr>
    </w:p>
    <w:p>
      <w:pPr>
        <w:jc w:val="left"/>
        <w:rPr>
          <w:rFonts w:ascii="仿宋" w:hAnsi="仿宋" w:eastAsia="仿宋"/>
          <w:b/>
          <w:sz w:val="28"/>
          <w:szCs w:val="28"/>
          <w:highlight w:val="none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  <w:r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  <w:t>附件3（仅供参考）</w:t>
      </w: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widowControl/>
        <w:spacing w:after="312" w:afterLines="100" w:line="300" w:lineRule="auto"/>
        <w:jc w:val="center"/>
        <w:rPr>
          <w:rFonts w:ascii="方正小标宋简体" w:hAnsi="华文中宋" w:eastAsia="方正小标宋简体" w:cs="Arial"/>
          <w:b/>
          <w:color w:val="333333"/>
          <w:kern w:val="0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 w:cs="Arial"/>
          <w:b/>
          <w:color w:val="333333"/>
          <w:kern w:val="0"/>
          <w:sz w:val="44"/>
          <w:szCs w:val="44"/>
          <w:highlight w:val="none"/>
        </w:rPr>
        <w:t>经营权转让</w:t>
      </w:r>
      <w:r>
        <w:rPr>
          <w:rFonts w:hint="eastAsia" w:ascii="方正小标宋简体" w:hAnsi="华文中宋" w:eastAsia="方正小标宋简体" w:cs="Arial"/>
          <w:b/>
          <w:color w:val="333333"/>
          <w:kern w:val="0"/>
          <w:sz w:val="44"/>
          <w:szCs w:val="44"/>
          <w:highlight w:val="none"/>
          <w:lang w:val="en-US" w:eastAsia="zh-CN"/>
        </w:rPr>
        <w:t>/委托运营</w:t>
      </w:r>
      <w:r>
        <w:rPr>
          <w:rFonts w:hint="eastAsia" w:ascii="方正小标宋简体" w:hAnsi="华文中宋" w:eastAsia="方正小标宋简体" w:cs="Arial"/>
          <w:b/>
          <w:color w:val="333333"/>
          <w:kern w:val="0"/>
          <w:sz w:val="44"/>
          <w:szCs w:val="44"/>
          <w:highlight w:val="none"/>
        </w:rPr>
        <w:t>承诺函</w:t>
      </w:r>
    </w:p>
    <w:p>
      <w:pPr>
        <w:widowControl/>
        <w:spacing w:line="500" w:lineRule="exact"/>
        <w:jc w:val="lef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color w:val="333333"/>
          <w:kern w:val="0"/>
          <w:sz w:val="32"/>
          <w:szCs w:val="32"/>
          <w:highlight w:val="none"/>
        </w:rPr>
        <w:t>合肥市产权交易中心：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我单位委托贵中心对</w:t>
      </w: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  <w:u w:val="single"/>
        </w:rPr>
        <w:t xml:space="preserve">         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  <w:u w:val="single"/>
        </w:rPr>
        <w:t>项目名称</w:t>
      </w: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  <w:u w:val="single"/>
        </w:rPr>
        <w:t xml:space="preserve">         </w:t>
      </w: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  <w:t>项目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进行全权处理。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我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单位承诺：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1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该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房屋或建筑物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产权权属清晰无争议，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  <w:u w:val="single"/>
        </w:rPr>
        <w:t>□有/□无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房屋所有权证</w:t>
      </w:r>
      <w:r>
        <w:rPr>
          <w:rFonts w:hint="eastAsia" w:ascii="仿宋_GB2312" w:hAnsi="Arial" w:eastAsia="仿宋_GB2312" w:cs="Arial"/>
          <w:b/>
          <w:color w:val="333333"/>
          <w:kern w:val="0"/>
          <w:sz w:val="32"/>
          <w:szCs w:val="32"/>
          <w:highlight w:val="none"/>
        </w:rPr>
        <w:t>、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  <w:u w:val="single"/>
        </w:rPr>
        <w:t>□有/□无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土地使用权证（或者有土地使用权证但性质为划拨），共同共有的资产已取得其他共有人同意；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2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□该房屋或建筑物已清空，并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具备使用条件；</w:t>
      </w:r>
    </w:p>
    <w:p>
      <w:pPr>
        <w:widowControl/>
        <w:spacing w:line="500" w:lineRule="exact"/>
        <w:ind w:firstLine="960" w:firstLineChars="300"/>
        <w:jc w:val="left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□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该房屋或建筑物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未清空，待</w:t>
      </w:r>
      <w:r>
        <w:rPr>
          <w:rFonts w:hint="eastAsia" w:ascii="仿宋_GB2312" w:eastAsia="仿宋_GB2312"/>
          <w:sz w:val="32"/>
          <w:szCs w:val="32"/>
          <w:highlight w:val="none"/>
        </w:rPr>
        <w:t>项目成交后，承诺在合同签订前将该场所清场完毕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或</w:t>
      </w:r>
      <w:r>
        <w:rPr>
          <w:rFonts w:hint="eastAsia" w:ascii="仿宋_GB2312" w:eastAsia="仿宋_GB2312"/>
          <w:sz w:val="32"/>
          <w:szCs w:val="32"/>
          <w:highlight w:val="none"/>
        </w:rPr>
        <w:t>按照公告的交付要求移交给运营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3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该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房屋或建筑物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未被司法机关或行政机关依法裁定、决定查封、冻结，符合国家安全标准及其他法律法规规定的条件；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  <w:t>4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该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房屋或建筑物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不存在因与现有法律法规所违背导致不能对外委托运营的其他情形。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因以上承诺内容与实际不符引起的一切纠纷与责任均由我单位承担，与贵中心无关。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特此承诺</w:t>
      </w:r>
    </w:p>
    <w:p>
      <w:pPr>
        <w:widowControl/>
        <w:spacing w:line="500" w:lineRule="exact"/>
        <w:ind w:firstLine="640" w:firstLineChars="200"/>
        <w:jc w:val="righ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  <w:t>单位负责人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 xml:space="preserve">（签字或盖章）：   </w:t>
      </w: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  <w:t xml:space="preserve">   </w:t>
      </w:r>
    </w:p>
    <w:p>
      <w:pPr>
        <w:widowControl/>
        <w:spacing w:line="500" w:lineRule="exact"/>
        <w:ind w:right="960" w:firstLine="640" w:firstLineChars="200"/>
        <w:jc w:val="righ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 xml:space="preserve">委托单位（公章）：  </w:t>
      </w: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 xml:space="preserve">                     </w:t>
      </w: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  <w:t xml:space="preserve">                  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 xml:space="preserve"> </w:t>
      </w: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  <w:t xml:space="preserve"> </w:t>
      </w:r>
    </w:p>
    <w:p>
      <w:pPr>
        <w:spacing w:line="500" w:lineRule="exact"/>
        <w:jc w:val="right"/>
        <w:rPr>
          <w:rFonts w:hint="eastAsia"/>
          <w:highlight w:val="none"/>
        </w:rPr>
      </w:pPr>
      <w:r>
        <w:rPr>
          <w:rFonts w:hint="eastAsia" w:ascii="仿宋_GB2312" w:eastAsia="仿宋_GB2312"/>
          <w:color w:val="333333"/>
          <w:sz w:val="32"/>
          <w:szCs w:val="32"/>
          <w:highlight w:val="none"/>
        </w:rPr>
        <w:t xml:space="preserve">年 </w:t>
      </w:r>
      <w:r>
        <w:rPr>
          <w:rFonts w:ascii="仿宋_GB2312" w:eastAsia="仿宋_GB2312"/>
          <w:color w:val="333333"/>
          <w:sz w:val="32"/>
          <w:szCs w:val="32"/>
          <w:highlight w:val="none"/>
        </w:rPr>
        <w:t xml:space="preserve"> </w:t>
      </w:r>
      <w:r>
        <w:rPr>
          <w:rFonts w:hint="eastAsia" w:ascii="仿宋_GB2312" w:eastAsia="仿宋_GB2312"/>
          <w:color w:val="333333"/>
          <w:sz w:val="32"/>
          <w:szCs w:val="32"/>
          <w:highlight w:val="none"/>
        </w:rPr>
        <w:t xml:space="preserve">  月   </w:t>
      </w:r>
      <w:r>
        <w:rPr>
          <w:rFonts w:ascii="仿宋_GB2312" w:eastAsia="仿宋_GB2312"/>
          <w:color w:val="333333"/>
          <w:sz w:val="32"/>
          <w:szCs w:val="32"/>
          <w:highlight w:val="none"/>
        </w:rPr>
        <w:t xml:space="preserve"> </w:t>
      </w:r>
      <w:r>
        <w:rPr>
          <w:rFonts w:hint="eastAsia" w:ascii="仿宋_GB2312" w:eastAsia="仿宋_GB2312"/>
          <w:color w:val="333333"/>
          <w:sz w:val="32"/>
          <w:szCs w:val="32"/>
          <w:highlight w:val="none"/>
        </w:rPr>
        <w:t xml:space="preserve">日 </w:t>
      </w:r>
      <w:r>
        <w:rPr>
          <w:rFonts w:ascii="仿宋_GB2312" w:eastAsia="仿宋_GB2312"/>
          <w:color w:val="333333"/>
          <w:sz w:val="32"/>
          <w:szCs w:val="32"/>
          <w:highlight w:val="none"/>
        </w:rPr>
        <w:t xml:space="preserve">  </w:t>
      </w:r>
    </w:p>
    <w:p>
      <w:pPr>
        <w:widowControl/>
        <w:spacing w:line="576" w:lineRule="exact"/>
        <w:jc w:val="left"/>
        <w:rPr>
          <w:rFonts w:hint="eastAsia" w:ascii="仿宋_GB2312" w:hAnsi="ˎ̥" w:eastAsia="仿宋_GB2312" w:cs="宋体"/>
          <w:b/>
          <w:color w:val="FF0000"/>
          <w:kern w:val="0"/>
          <w:sz w:val="32"/>
          <w:szCs w:val="32"/>
          <w:highlight w:val="none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YzQ4MWFiNDNmZmQxZjI3NjFmOGViOTMwMTVlNjEifQ=="/>
  </w:docVars>
  <w:rsids>
    <w:rsidRoot w:val="00E52220"/>
    <w:rsid w:val="00010D7B"/>
    <w:rsid w:val="00015C96"/>
    <w:rsid w:val="00023ACE"/>
    <w:rsid w:val="00025047"/>
    <w:rsid w:val="00032ACA"/>
    <w:rsid w:val="00063FE4"/>
    <w:rsid w:val="0007127B"/>
    <w:rsid w:val="000900E7"/>
    <w:rsid w:val="00090EFA"/>
    <w:rsid w:val="00093FEA"/>
    <w:rsid w:val="000A66D8"/>
    <w:rsid w:val="000A7D6F"/>
    <w:rsid w:val="000B4096"/>
    <w:rsid w:val="000B6A4D"/>
    <w:rsid w:val="000B6DB3"/>
    <w:rsid w:val="000D3EF9"/>
    <w:rsid w:val="000D4E54"/>
    <w:rsid w:val="000D710F"/>
    <w:rsid w:val="000E664D"/>
    <w:rsid w:val="000F1748"/>
    <w:rsid w:val="00112F05"/>
    <w:rsid w:val="001323D3"/>
    <w:rsid w:val="00145060"/>
    <w:rsid w:val="001565D0"/>
    <w:rsid w:val="00171E87"/>
    <w:rsid w:val="001A237F"/>
    <w:rsid w:val="001D0E58"/>
    <w:rsid w:val="001D3BD8"/>
    <w:rsid w:val="001D5AB3"/>
    <w:rsid w:val="001D7D09"/>
    <w:rsid w:val="001E12E4"/>
    <w:rsid w:val="00217202"/>
    <w:rsid w:val="0021784A"/>
    <w:rsid w:val="002247F0"/>
    <w:rsid w:val="00226542"/>
    <w:rsid w:val="00235B0D"/>
    <w:rsid w:val="00253BE3"/>
    <w:rsid w:val="002A55E5"/>
    <w:rsid w:val="002B2C1A"/>
    <w:rsid w:val="002D0764"/>
    <w:rsid w:val="002D1A01"/>
    <w:rsid w:val="0033515A"/>
    <w:rsid w:val="00340D8F"/>
    <w:rsid w:val="0036436F"/>
    <w:rsid w:val="00365811"/>
    <w:rsid w:val="0039173C"/>
    <w:rsid w:val="003C35E6"/>
    <w:rsid w:val="003D16C8"/>
    <w:rsid w:val="003D1C49"/>
    <w:rsid w:val="003D2806"/>
    <w:rsid w:val="003E5AC4"/>
    <w:rsid w:val="003F61E5"/>
    <w:rsid w:val="0040472E"/>
    <w:rsid w:val="00410CAE"/>
    <w:rsid w:val="0042019E"/>
    <w:rsid w:val="004402E6"/>
    <w:rsid w:val="004442F2"/>
    <w:rsid w:val="00453B0C"/>
    <w:rsid w:val="00455630"/>
    <w:rsid w:val="00461985"/>
    <w:rsid w:val="00466F43"/>
    <w:rsid w:val="0047614F"/>
    <w:rsid w:val="004767E2"/>
    <w:rsid w:val="0049165C"/>
    <w:rsid w:val="004940A8"/>
    <w:rsid w:val="00497C18"/>
    <w:rsid w:val="004B00DE"/>
    <w:rsid w:val="004C0341"/>
    <w:rsid w:val="004C3B2E"/>
    <w:rsid w:val="004D0775"/>
    <w:rsid w:val="004E0267"/>
    <w:rsid w:val="004F3871"/>
    <w:rsid w:val="005017D2"/>
    <w:rsid w:val="00503654"/>
    <w:rsid w:val="005111C3"/>
    <w:rsid w:val="0057066B"/>
    <w:rsid w:val="00570C34"/>
    <w:rsid w:val="00580368"/>
    <w:rsid w:val="00582BB8"/>
    <w:rsid w:val="00590F71"/>
    <w:rsid w:val="005961AF"/>
    <w:rsid w:val="005C2229"/>
    <w:rsid w:val="005F13D6"/>
    <w:rsid w:val="00602238"/>
    <w:rsid w:val="006335F0"/>
    <w:rsid w:val="00656E5A"/>
    <w:rsid w:val="00661E9F"/>
    <w:rsid w:val="00681B59"/>
    <w:rsid w:val="00685A56"/>
    <w:rsid w:val="00694CDC"/>
    <w:rsid w:val="006B17DC"/>
    <w:rsid w:val="006B7A5C"/>
    <w:rsid w:val="006C2A84"/>
    <w:rsid w:val="006E79FE"/>
    <w:rsid w:val="007102A9"/>
    <w:rsid w:val="00734579"/>
    <w:rsid w:val="00737BB0"/>
    <w:rsid w:val="00765EA1"/>
    <w:rsid w:val="00777218"/>
    <w:rsid w:val="00793BB4"/>
    <w:rsid w:val="007A00C9"/>
    <w:rsid w:val="007A3C59"/>
    <w:rsid w:val="007A3C84"/>
    <w:rsid w:val="007C0CD6"/>
    <w:rsid w:val="007C39C4"/>
    <w:rsid w:val="007F0D5C"/>
    <w:rsid w:val="008075CA"/>
    <w:rsid w:val="00807A3D"/>
    <w:rsid w:val="00813D51"/>
    <w:rsid w:val="00816644"/>
    <w:rsid w:val="00821164"/>
    <w:rsid w:val="0082296D"/>
    <w:rsid w:val="0085348B"/>
    <w:rsid w:val="00855C64"/>
    <w:rsid w:val="00857DB6"/>
    <w:rsid w:val="00883BB1"/>
    <w:rsid w:val="00890BBB"/>
    <w:rsid w:val="008B1474"/>
    <w:rsid w:val="008B6A0D"/>
    <w:rsid w:val="008E0617"/>
    <w:rsid w:val="008E090E"/>
    <w:rsid w:val="00910C31"/>
    <w:rsid w:val="0091104E"/>
    <w:rsid w:val="00912659"/>
    <w:rsid w:val="009138B4"/>
    <w:rsid w:val="00922AEA"/>
    <w:rsid w:val="00930DE9"/>
    <w:rsid w:val="0098086D"/>
    <w:rsid w:val="009928A9"/>
    <w:rsid w:val="009C10D6"/>
    <w:rsid w:val="009D7788"/>
    <w:rsid w:val="009E3197"/>
    <w:rsid w:val="009E4012"/>
    <w:rsid w:val="009E42EE"/>
    <w:rsid w:val="009E4CD3"/>
    <w:rsid w:val="009F4E45"/>
    <w:rsid w:val="00A124A0"/>
    <w:rsid w:val="00A152FE"/>
    <w:rsid w:val="00A27366"/>
    <w:rsid w:val="00A53B49"/>
    <w:rsid w:val="00A61232"/>
    <w:rsid w:val="00A66115"/>
    <w:rsid w:val="00A7662B"/>
    <w:rsid w:val="00A85E1D"/>
    <w:rsid w:val="00A87363"/>
    <w:rsid w:val="00AA5C9A"/>
    <w:rsid w:val="00AD1EBC"/>
    <w:rsid w:val="00AF1D36"/>
    <w:rsid w:val="00B0334D"/>
    <w:rsid w:val="00B053FF"/>
    <w:rsid w:val="00B104E3"/>
    <w:rsid w:val="00B2019E"/>
    <w:rsid w:val="00B24B83"/>
    <w:rsid w:val="00B33FAD"/>
    <w:rsid w:val="00B35D30"/>
    <w:rsid w:val="00B4442F"/>
    <w:rsid w:val="00B6292B"/>
    <w:rsid w:val="00B64CAF"/>
    <w:rsid w:val="00B8235B"/>
    <w:rsid w:val="00B8316B"/>
    <w:rsid w:val="00BC7929"/>
    <w:rsid w:val="00BF6820"/>
    <w:rsid w:val="00C03F65"/>
    <w:rsid w:val="00C16588"/>
    <w:rsid w:val="00C32FEF"/>
    <w:rsid w:val="00C547E2"/>
    <w:rsid w:val="00C80F85"/>
    <w:rsid w:val="00C96C4F"/>
    <w:rsid w:val="00CA1148"/>
    <w:rsid w:val="00CD5BB8"/>
    <w:rsid w:val="00CD7D44"/>
    <w:rsid w:val="00CE0359"/>
    <w:rsid w:val="00CE2AEE"/>
    <w:rsid w:val="00D07EB3"/>
    <w:rsid w:val="00D22E86"/>
    <w:rsid w:val="00D32E85"/>
    <w:rsid w:val="00D35766"/>
    <w:rsid w:val="00D36560"/>
    <w:rsid w:val="00D46E74"/>
    <w:rsid w:val="00D50CCD"/>
    <w:rsid w:val="00D7363D"/>
    <w:rsid w:val="00D80FAB"/>
    <w:rsid w:val="00D81E0D"/>
    <w:rsid w:val="00D81F41"/>
    <w:rsid w:val="00DA7340"/>
    <w:rsid w:val="00DA764A"/>
    <w:rsid w:val="00DE04D7"/>
    <w:rsid w:val="00DE26EB"/>
    <w:rsid w:val="00DE70B1"/>
    <w:rsid w:val="00E201E4"/>
    <w:rsid w:val="00E21370"/>
    <w:rsid w:val="00E335DE"/>
    <w:rsid w:val="00E52220"/>
    <w:rsid w:val="00E61746"/>
    <w:rsid w:val="00E618FB"/>
    <w:rsid w:val="00E666A8"/>
    <w:rsid w:val="00E8007C"/>
    <w:rsid w:val="00E81209"/>
    <w:rsid w:val="00EB0063"/>
    <w:rsid w:val="00EE0C2F"/>
    <w:rsid w:val="00EE1632"/>
    <w:rsid w:val="00EF7F45"/>
    <w:rsid w:val="00F05BF3"/>
    <w:rsid w:val="00F0754F"/>
    <w:rsid w:val="00F075B7"/>
    <w:rsid w:val="00F405A7"/>
    <w:rsid w:val="00F6200B"/>
    <w:rsid w:val="00F8108E"/>
    <w:rsid w:val="00F81F1B"/>
    <w:rsid w:val="00F8377A"/>
    <w:rsid w:val="00F83ADD"/>
    <w:rsid w:val="00F938EC"/>
    <w:rsid w:val="00F9582B"/>
    <w:rsid w:val="00FA7B52"/>
    <w:rsid w:val="00FF5B94"/>
    <w:rsid w:val="034B2BF8"/>
    <w:rsid w:val="082B3638"/>
    <w:rsid w:val="093F44BB"/>
    <w:rsid w:val="111F3B06"/>
    <w:rsid w:val="17BA668C"/>
    <w:rsid w:val="22030017"/>
    <w:rsid w:val="2CEC1FAB"/>
    <w:rsid w:val="33854158"/>
    <w:rsid w:val="3A046A17"/>
    <w:rsid w:val="42846804"/>
    <w:rsid w:val="4D513C9F"/>
    <w:rsid w:val="67C80C8E"/>
    <w:rsid w:val="6AA558E4"/>
    <w:rsid w:val="6F753CE9"/>
    <w:rsid w:val="7466646A"/>
    <w:rsid w:val="747C6F14"/>
    <w:rsid w:val="74B936CB"/>
    <w:rsid w:val="7C600331"/>
    <w:rsid w:val="7EDC25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autoRedefine/>
    <w:semiHidden/>
    <w:unhideWhenUsed/>
    <w:qFormat/>
    <w:uiPriority w:val="99"/>
    <w:pPr>
      <w:jc w:val="left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0"/>
    <w:autoRedefine/>
    <w:semiHidden/>
    <w:unhideWhenUsed/>
    <w:qFormat/>
    <w:uiPriority w:val="99"/>
    <w:rPr>
      <w:b/>
      <w:bCs/>
    </w:rPr>
  </w:style>
  <w:style w:type="paragraph" w:styleId="9">
    <w:name w:val="Body Text First Indent 2"/>
    <w:basedOn w:val="3"/>
    <w:next w:val="1"/>
    <w:autoRedefine/>
    <w:qFormat/>
    <w:uiPriority w:val="0"/>
    <w:pPr>
      <w:ind w:firstLine="420" w:firstLineChars="200"/>
    </w:p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autoRedefine/>
    <w:semiHidden/>
    <w:unhideWhenUsed/>
    <w:qFormat/>
    <w:uiPriority w:val="99"/>
    <w:rPr>
      <w:color w:val="333333"/>
      <w:u w:val="none"/>
    </w:rPr>
  </w:style>
  <w:style w:type="character" w:styleId="14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character" w:customStyle="1" w:styleId="15">
    <w:name w:val="批注框文本 Char"/>
    <w:basedOn w:val="12"/>
    <w:link w:val="5"/>
    <w:autoRedefine/>
    <w:semiHidden/>
    <w:qFormat/>
    <w:uiPriority w:val="99"/>
    <w:rPr>
      <w:sz w:val="18"/>
      <w:szCs w:val="18"/>
    </w:rPr>
  </w:style>
  <w:style w:type="paragraph" w:styleId="16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7">
    <w:name w:val="页眉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8">
    <w:name w:val="页脚 Char"/>
    <w:basedOn w:val="12"/>
    <w:link w:val="6"/>
    <w:autoRedefine/>
    <w:qFormat/>
    <w:uiPriority w:val="99"/>
    <w:rPr>
      <w:sz w:val="18"/>
      <w:szCs w:val="18"/>
    </w:rPr>
  </w:style>
  <w:style w:type="character" w:customStyle="1" w:styleId="19">
    <w:name w:val="批注文字 Char"/>
    <w:basedOn w:val="12"/>
    <w:link w:val="2"/>
    <w:autoRedefine/>
    <w:semiHidden/>
    <w:qFormat/>
    <w:uiPriority w:val="99"/>
  </w:style>
  <w:style w:type="character" w:customStyle="1" w:styleId="20">
    <w:name w:val="批注主题 Char"/>
    <w:basedOn w:val="19"/>
    <w:link w:val="8"/>
    <w:autoRedefine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68AF0-8333-4BB8-9FCD-1A153E6D32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1794</Words>
  <Characters>1810</Characters>
  <Lines>10</Lines>
  <Paragraphs>2</Paragraphs>
  <TotalTime>10</TotalTime>
  <ScaleCrop>false</ScaleCrop>
  <LinksUpToDate>false</LinksUpToDate>
  <CharactersWithSpaces>2092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2019-07-17T08:31:00Z</dcterms:created>
  <dc:creator>雨林木风</dc:creator>
  <cp:lastModifiedBy>NTKO</cp:lastModifiedBy>
  <cp:lastPrinted>2016-10-24T03:05:00Z</cp:lastPrinted>
  <dcterms:modified xsi:type="dcterms:W3CDTF">2025-04-10T05:52:33Z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commondata">
    <vt:lpwstr>eyJoZGlkIjoiY2UyYzYwODljNzRlNzQyYjdiYWI4Yzc5MGZlNjFlNDYifQ==</vt:lpwstr>
  </property>
  <property fmtid="{D5CDD505-2E9C-101B-9397-08002B2CF9AE}" pid="4" name="ICV">
    <vt:lpwstr>53F4E401913443559181265C6C876CA2_13</vt:lpwstr>
  </property>
</Properties>
</file>